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6F" w:rsidRDefault="00380BEF">
      <w:bookmarkStart w:id="0" w:name="_GoBack"/>
      <w:bookmarkEnd w:id="0"/>
      <w:r w:rsidRPr="00380BEF">
        <w:t>POLS 290A: Intro. to Public Policy</w:t>
      </w:r>
      <w:r w:rsidRPr="00380BEF">
        <w:br/>
        <w:t>Fall 2013</w:t>
      </w:r>
      <w:r w:rsidRPr="00380BEF">
        <w:br/>
        <w:t>PELR209, 2:20-3:50 MW</w:t>
      </w:r>
      <w:r w:rsidRPr="00380BEF">
        <w:br/>
        <w:t>Christopher Marcoux (christophermarcoux@depauw.edu)</w:t>
      </w:r>
      <w:r w:rsidRPr="00380BEF">
        <w:br/>
        <w:t>Office: 103 Asbury</w:t>
      </w:r>
      <w:r w:rsidRPr="00380BEF">
        <w:br/>
        <w:t>Ofc Hours: 1:00-2:00 M,12:00-2:00 W, and by appt.</w:t>
      </w:r>
      <w:r w:rsidRPr="00380BEF">
        <w:br/>
      </w:r>
      <w:r w:rsidRPr="00380BEF">
        <w:br/>
        <w:t>COURSE DESCRIPTION</w:t>
      </w:r>
      <w:r w:rsidRPr="00380BEF">
        <w:br/>
        <w:t>This course provides a broad overview of the policy process. While our primary focus will be on national policy, the concepts and analytical tools introduced in this course can be applied at a variety of levels; we will touch on local and international policy-making.</w:t>
      </w:r>
      <w:r w:rsidRPr="00380BEF">
        <w:br/>
        <w:t>There a two broad approaches to the study of public policy. One approach takes as given a specific set of values, and proceeds (usually using economic methods) to determine what type and degree of policy intervention will be optimal.</w:t>
      </w:r>
      <w:r w:rsidRPr="00380BEF">
        <w:br/>
        <w:t>This is not the approach that we will take. In this course, we will approach public policy as a problem-driven contest of values. Indeed, the question whether a given state of affairs constitutes a problem is, itself, a reflection of values. Understanding the role of values in problem definition, agenda-setting, and policy-choice is essential for understanding why certain policies are enacted over others – and why some issues reach formal governmental agendas while others do not.</w:t>
      </w:r>
      <w:r w:rsidRPr="00380BEF">
        <w:br/>
      </w:r>
      <w:r w:rsidRPr="00380BEF">
        <w:br/>
        <w:t>COURSE REQUIREMENTS</w:t>
      </w:r>
      <w:r w:rsidRPr="00380BEF">
        <w:br/>
        <w:t>10% Quizzes</w:t>
      </w:r>
      <w:r w:rsidRPr="00380BEF">
        <w:br/>
        <w:t>10% News Media Briefs (2x5%)</w:t>
      </w:r>
      <w:r w:rsidRPr="00380BEF">
        <w:br/>
        <w:t>10% Participation</w:t>
      </w:r>
      <w:r w:rsidRPr="00380BEF">
        <w:br/>
        <w:t>25% Midterm 1</w:t>
      </w:r>
      <w:r w:rsidRPr="00380BEF">
        <w:br/>
        <w:t>25% Midterm 2</w:t>
      </w:r>
      <w:r w:rsidRPr="00380BEF">
        <w:br/>
        <w:t>20% Group Exercise / Policy Study / Presentation</w:t>
      </w:r>
      <w:r w:rsidRPr="00380BEF">
        <w:br/>
      </w:r>
      <w:r w:rsidRPr="00380BEF">
        <w:br/>
        <w:t>QUIZZES</w:t>
      </w:r>
      <w:r w:rsidRPr="00380BEF">
        <w:br/>
        <w:t>I expect all students to have completed all assigned readings by the relevant date on the course schedule. To hold all students accountable for this, I will give periodic quizzes at the start of meeting. I have not decided exactly how many quizzes I will give over the course of the semester. Quizzes cannot be made up, though I will drop each student's lowest quiz score when computing the quiz avg. I will drop additional quizzes for university-sanctioned absences</w:t>
      </w:r>
      <w:r w:rsidRPr="00380BEF">
        <w:br/>
      </w:r>
      <w:r w:rsidRPr="00380BEF">
        <w:br/>
        <w:t>NEWS BRIEFS</w:t>
      </w:r>
      <w:r w:rsidRPr="00380BEF">
        <w:br/>
        <w:t xml:space="preserve">Each student is responsible for submitting two news briefs. The first one is due by midterm #1; the second is due by midterm #2. A news brief consists of a 2-page response to a media report (of your choosing) on some public policy controversy (e.g., gun control). For this exercise, please stick to established media outlets (e.g., New York Times, Wall Street Journal, Indianapolis Star, Washington Post, The Economist, etc). For the first brief, you will address whether or to what extent Stone's typology of values can help explain disagreement surrounding the policy in question. For the second brief, you will </w:t>
      </w:r>
      <w:r w:rsidRPr="00380BEF">
        <w:lastRenderedPageBreak/>
        <w:t>explain whether the author has deliberately framed their presentation of the problem to suggest a particular policy resolution (i.e., made a "normative leap"). Explain how one might frame the problem differently, suggesting a different policy option.</w:t>
      </w:r>
      <w:r w:rsidRPr="00380BEF">
        <w:br/>
      </w:r>
      <w:r w:rsidRPr="00380BEF">
        <w:br/>
        <w:t>PARTICIPATION</w:t>
      </w:r>
      <w:r w:rsidRPr="00380BEF">
        <w:br/>
        <w:t>Participation is 50% attendance and 50% discussion. The latter is not a freebie. If you fail to contribute to course discussions, you will receive a 0 for that half of the grade. I don't expect everyone to be at the top of their game every day, and I don't mean to encourage filibustering (quantity over quality). I do expect regular, thoughtful contributions to course discussions. These contributions can be verbal or written (questions posted to the Moodle discussion board).</w:t>
      </w:r>
      <w:r w:rsidRPr="00380BEF">
        <w:br/>
      </w:r>
      <w:r w:rsidRPr="00380BEF">
        <w:br/>
        <w:t>MIDTERMS</w:t>
      </w:r>
      <w:r w:rsidRPr="00380BEF">
        <w:br/>
        <w:t>Midterm exams may consist of a small number of multiple-choice questions, a small number of identifications / short answer questions, and 1-2 short essays. Exams cover not only assigned readings but also lecture material presented during meetings.</w:t>
      </w:r>
      <w:r w:rsidRPr="00380BEF">
        <w:br/>
      </w:r>
      <w:r w:rsidRPr="00380BEF">
        <w:br/>
        <w:t>GROUP EXERCISE</w:t>
      </w:r>
      <w:r w:rsidRPr="00380BEF">
        <w:br/>
        <w:t>Working in groups of 2-3, you will study a public policy controversy of your choosing. At the end of the semester, you will turn in a short paper (6-8 pages), and present your findings to the group. Note that I expect each group to have chosen a specific policy by September 25. I expect a preliminary outline and list of references by October 28. I will post more detailed information, including (1) resources for selecting a policy issue, (2) a detailed grade rubric for the paper, and (3) presentation instructions. I will form groups at random, once the add/drop period is over.</w:t>
      </w:r>
      <w:r w:rsidRPr="00380BEF">
        <w:br/>
      </w:r>
      <w:r w:rsidRPr="00380BEF">
        <w:br/>
        <w:t>GRADING SCALE</w:t>
      </w:r>
      <w:r w:rsidRPr="00380BEF">
        <w:br/>
        <w:t>92.5+ (A)</w:t>
      </w:r>
      <w:r w:rsidRPr="00380BEF">
        <w:br/>
        <w:t>89.5-92.4 (A-)</w:t>
      </w:r>
      <w:r w:rsidRPr="00380BEF">
        <w:br/>
        <w:t>87.5-89.4 (B+)</w:t>
      </w:r>
      <w:r w:rsidRPr="00380BEF">
        <w:br/>
        <w:t>82.5-87.4 (B)</w:t>
      </w:r>
      <w:r w:rsidRPr="00380BEF">
        <w:br/>
        <w:t>79.5-82.4 (B-}</w:t>
      </w:r>
      <w:r w:rsidRPr="00380BEF">
        <w:br/>
        <w:t>77.5-79.4 (C+)</w:t>
      </w:r>
      <w:r w:rsidRPr="00380BEF">
        <w:br/>
        <w:t>72.5-77.4 (C)</w:t>
      </w:r>
      <w:r w:rsidRPr="00380BEF">
        <w:br/>
        <w:t>69.5-72.4 (C-)</w:t>
      </w:r>
      <w:r w:rsidRPr="00380BEF">
        <w:br/>
        <w:t>67.5-69.4 (D+)</w:t>
      </w:r>
      <w:r w:rsidRPr="00380BEF">
        <w:br/>
        <w:t>62.5-67.4 (D)</w:t>
      </w:r>
      <w:r w:rsidRPr="00380BEF">
        <w:br/>
        <w:t>59.5-62.4 (D-)</w:t>
      </w:r>
      <w:r w:rsidRPr="00380BEF">
        <w:br/>
        <w:t>&lt; 59.5 (F)</w:t>
      </w:r>
      <w:r w:rsidRPr="00380BEF">
        <w:br/>
      </w:r>
      <w:r w:rsidRPr="00380BEF">
        <w:br/>
        <w:t>REQUIRED TEXTS</w:t>
      </w:r>
      <w:r w:rsidRPr="00380BEF">
        <w:br/>
      </w:r>
      <w:r w:rsidRPr="00380BEF">
        <w:br/>
        <w:t>Kingdon. 2011. Agendas, Alternatives, and Public Policies, 2e. Pearson/Longman.</w:t>
      </w:r>
      <w:r w:rsidRPr="00380BEF">
        <w:br/>
        <w:t>Stone. 2012. Policy Paradox: The Art of Political Decision Making, 3e. W.W. Norton.</w:t>
      </w:r>
      <w:r w:rsidRPr="00380BEF">
        <w:br/>
      </w:r>
      <w:r w:rsidRPr="00380BEF">
        <w:br/>
        <w:t>The course schedule (below) lists which chapters of Kingdon and Stone are to be completed, by which date. The following book is assigned as a reference for completing the group assignment. It is an extremely straight-forward text, and I do not plan to insult your intelligence by lecturing on it in class. As a guideline, I would suggest completing part one (pp.1-78) by the end of September, and part two (pp. 79-108) by the end of October. </w:t>
      </w:r>
      <w:r w:rsidRPr="00380BEF">
        <w:br/>
      </w:r>
      <w:r w:rsidRPr="00380BEF">
        <w:br/>
        <w:t>Bardach. 2012. A Practical Guide for Policy Analysis. Sage/CQ Press.</w:t>
      </w:r>
      <w:r w:rsidRPr="00380BEF">
        <w:br/>
      </w:r>
      <w:r w:rsidRPr="00380BEF">
        <w:br/>
        <w:t>A few additional readings have been posted directly to Moodle.</w:t>
      </w:r>
    </w:p>
    <w:p w:rsidR="00380BEF" w:rsidRDefault="00380BEF"/>
    <w:p w:rsidR="00380BEF" w:rsidRPr="00380BEF" w:rsidRDefault="00380BEF" w:rsidP="00380BEF">
      <w:r w:rsidRPr="00380BEF">
        <w:t>Wee</w:t>
      </w:r>
      <w:r>
        <w:t xml:space="preserve">k 1 </w:t>
      </w:r>
    </w:p>
    <w:p w:rsidR="00380BEF" w:rsidRPr="00380BEF" w:rsidRDefault="00380BEF" w:rsidP="00380BEF">
      <w:r w:rsidRPr="00380BEF">
        <w:rPr>
          <w:b/>
          <w:bCs/>
        </w:rPr>
        <w:t>Wednesday, 8/28</w:t>
      </w:r>
      <w:r w:rsidRPr="00380BEF">
        <w:rPr>
          <w:b/>
          <w:bCs/>
        </w:rPr>
        <w:br/>
      </w:r>
      <w:r w:rsidRPr="00380BEF">
        <w:t>No meeting - American Political Science Association Annual Convention (Chicago, IL)</w:t>
      </w:r>
    </w:p>
    <w:p w:rsidR="00380BEF" w:rsidRPr="00380BEF" w:rsidRDefault="00380BEF" w:rsidP="00380BEF">
      <w:r w:rsidRPr="00380BEF">
        <w:t>Please note: Because of the APSA Convention, we will hit the ground running this semester. Feel free to email me with any questions you have about the course/syllabus. I'll respond ASAP.</w:t>
      </w:r>
    </w:p>
    <w:p w:rsidR="00380BEF" w:rsidRPr="00380BEF" w:rsidRDefault="00380BEF" w:rsidP="00380BEF">
      <w:r w:rsidRPr="00380BEF">
        <w:t>Beginning Monday, 9/2, I expect students to have read assigned material before the relevant course meeting.</w:t>
      </w:r>
    </w:p>
    <w:p w:rsidR="00380BEF" w:rsidRPr="00380BEF" w:rsidRDefault="00380BEF" w:rsidP="00380BEF">
      <w:r w:rsidRPr="00380BEF">
        <w:rPr>
          <w:b/>
          <w:bCs/>
        </w:rPr>
        <w:t> </w:t>
      </w:r>
    </w:p>
    <w:p w:rsidR="00380BEF" w:rsidRPr="00380BEF" w:rsidRDefault="00380BEF" w:rsidP="00380BEF">
      <w:r w:rsidRPr="00380BEF">
        <w:rPr>
          <w:noProof/>
        </w:rPr>
        <w:drawing>
          <wp:inline distT="0" distB="0" distL="0" distR="0">
            <wp:extent cx="6350" cy="6350"/>
            <wp:effectExtent l="0" t="0" r="0" b="0"/>
            <wp:docPr id="38" name="Picture 38"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2 - Introductions</w:t>
      </w:r>
    </w:p>
    <w:p w:rsidR="00380BEF" w:rsidRPr="00380BEF" w:rsidRDefault="00380BEF" w:rsidP="00380BEF">
      <w:r w:rsidRPr="00380BEF">
        <w:rPr>
          <w:b/>
          <w:bCs/>
        </w:rPr>
        <w:t>Monday, 9/2</w:t>
      </w:r>
      <w:r w:rsidRPr="00380BEF">
        <w:rPr>
          <w:b/>
          <w:bCs/>
        </w:rPr>
        <w:br/>
      </w:r>
      <w:r w:rsidRPr="00380BEF">
        <w:t>Introductions and review of course schedule</w:t>
      </w:r>
    </w:p>
    <w:p w:rsidR="00380BEF" w:rsidRPr="00380BEF" w:rsidRDefault="00380BEF" w:rsidP="00380BEF">
      <w:r w:rsidRPr="00380BEF">
        <w:rPr>
          <w:b/>
          <w:bCs/>
        </w:rPr>
        <w:t> </w:t>
      </w:r>
    </w:p>
    <w:p w:rsidR="00380BEF" w:rsidRPr="00380BEF" w:rsidRDefault="00380BEF" w:rsidP="00380BEF">
      <w:r w:rsidRPr="00380BEF">
        <w:rPr>
          <w:b/>
          <w:bCs/>
        </w:rPr>
        <w:t>Wednesday, 9/4  -  What is Public Policy?</w:t>
      </w:r>
      <w:r w:rsidRPr="00380BEF">
        <w:rPr>
          <w:b/>
          <w:bCs/>
        </w:rPr>
        <w:br/>
      </w:r>
      <w:r w:rsidRPr="00380BEF">
        <w:t>Read: Stone, Introduction and Chapter 1</w:t>
      </w:r>
    </w:p>
    <w:p w:rsidR="00380BEF" w:rsidRPr="00380BEF" w:rsidRDefault="000621A1" w:rsidP="00380BEF">
      <w:pPr>
        <w:numPr>
          <w:ilvl w:val="1"/>
          <w:numId w:val="1"/>
        </w:numPr>
      </w:pPr>
      <w:hyperlink r:id="rId7" w:history="1">
        <w:r w:rsidR="00380BEF" w:rsidRPr="00380BEF">
          <w:rPr>
            <w:rStyle w:val="Hyperlink"/>
            <w:noProof/>
          </w:rPr>
          <w:drawing>
            <wp:inline distT="0" distB="0" distL="0" distR="0">
              <wp:extent cx="152400" cy="152400"/>
              <wp:effectExtent l="0" t="0" r="0" b="0"/>
              <wp:docPr id="37" name="Picture 37" descr="Fi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Preconceptual Science?File</w:t>
        </w:r>
      </w:hyperlink>
    </w:p>
    <w:p w:rsidR="00380BEF" w:rsidRPr="00380BEF" w:rsidRDefault="00380BEF" w:rsidP="00380BEF">
      <w:r w:rsidRPr="00380BEF">
        <w:rPr>
          <w:noProof/>
        </w:rPr>
        <w:drawing>
          <wp:inline distT="0" distB="0" distL="0" distR="0">
            <wp:extent cx="6350" cy="6350"/>
            <wp:effectExtent l="0" t="0" r="0" b="0"/>
            <wp:docPr id="35" name="Picture 35"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3</w:t>
      </w:r>
    </w:p>
    <w:p w:rsidR="00380BEF" w:rsidRPr="00380BEF" w:rsidRDefault="00380BEF" w:rsidP="00380BEF">
      <w:r w:rsidRPr="00380BEF">
        <w:rPr>
          <w:b/>
          <w:bCs/>
        </w:rPr>
        <w:t>Monday, 9/9  -  Public Policy as a Clash of Values</w:t>
      </w:r>
      <w:r w:rsidRPr="00380BEF">
        <w:br/>
        <w:t>Read: Stone, Chs. 2-4. Then, </w:t>
      </w:r>
      <w:r w:rsidRPr="00380BEF">
        <w:br/>
        <w:t>Read: Affirmative Action: Erasing Race (</w:t>
      </w:r>
      <w:hyperlink r:id="rId9" w:history="1">
        <w:r w:rsidRPr="00380BEF">
          <w:rPr>
            <w:rStyle w:val="Hyperlink"/>
          </w:rPr>
          <w:t>http://www.economist.com/node/13185552</w:t>
        </w:r>
      </w:hyperlink>
      <w:r w:rsidRPr="00380BEF">
        <w:t>)</w:t>
      </w:r>
    </w:p>
    <w:p w:rsidR="00380BEF" w:rsidRPr="00380BEF" w:rsidRDefault="00380BEF" w:rsidP="00380BEF">
      <w:r w:rsidRPr="00380BEF">
        <w:rPr>
          <w:b/>
          <w:bCs/>
        </w:rPr>
        <w:t>Wednesday, 9/11  -  Public Policy as a Clash of Values, cont'd</w:t>
      </w:r>
      <w:r w:rsidRPr="00380BEF">
        <w:rPr>
          <w:b/>
          <w:bCs/>
        </w:rPr>
        <w:br/>
      </w:r>
      <w:r w:rsidRPr="00380BEF">
        <w:t>Read: Stone, Chs. 5-6.  Then,</w:t>
      </w:r>
      <w:r w:rsidRPr="00380BEF">
        <w:br/>
        <w:t>Read: Drugs and Democracy: Toward a Paradigm Shift</w:t>
      </w:r>
    </w:p>
    <w:p w:rsidR="00380BEF" w:rsidRPr="00380BEF" w:rsidRDefault="000621A1" w:rsidP="00380BEF">
      <w:pPr>
        <w:numPr>
          <w:ilvl w:val="1"/>
          <w:numId w:val="1"/>
        </w:numPr>
      </w:pPr>
      <w:hyperlink r:id="rId10" w:history="1">
        <w:r w:rsidR="00380BEF" w:rsidRPr="00380BEF">
          <w:rPr>
            <w:rStyle w:val="Hyperlink"/>
            <w:noProof/>
          </w:rPr>
          <w:drawing>
            <wp:inline distT="0" distB="0" distL="0" distR="0">
              <wp:extent cx="152400" cy="152400"/>
              <wp:effectExtent l="0" t="0" r="0" b="0"/>
              <wp:docPr id="34" name="Picture 34" descr="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Drugs and DemocracyFile</w:t>
        </w:r>
      </w:hyperlink>
    </w:p>
    <w:p w:rsidR="00380BEF" w:rsidRPr="00380BEF" w:rsidRDefault="00380BEF" w:rsidP="00380BEF">
      <w:r w:rsidRPr="00380BEF">
        <w:rPr>
          <w:noProof/>
        </w:rPr>
        <w:drawing>
          <wp:inline distT="0" distB="0" distL="0" distR="0">
            <wp:extent cx="6350" cy="6350"/>
            <wp:effectExtent l="0" t="0" r="0" b="0"/>
            <wp:docPr id="32" name="Picture 32"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4</w:t>
      </w:r>
    </w:p>
    <w:p w:rsidR="00380BEF" w:rsidRPr="00380BEF" w:rsidRDefault="00380BEF" w:rsidP="00380BEF">
      <w:r w:rsidRPr="00380BEF">
        <w:rPr>
          <w:b/>
          <w:bCs/>
        </w:rPr>
        <w:t>Monday, 9/16  -  Introducing The Policy Process</w:t>
      </w:r>
      <w:r w:rsidRPr="00380BEF">
        <w:rPr>
          <w:b/>
          <w:bCs/>
        </w:rPr>
        <w:br/>
      </w:r>
      <w:r w:rsidRPr="00380BEF">
        <w:t>Read: Kingdon, Ch.1</w:t>
      </w:r>
    </w:p>
    <w:p w:rsidR="00380BEF" w:rsidRPr="00380BEF" w:rsidRDefault="00380BEF" w:rsidP="00380BEF">
      <w:r w:rsidRPr="00380BEF">
        <w:rPr>
          <w:b/>
          <w:bCs/>
        </w:rPr>
        <w:t>Wednesday, 9/18  -  Official Actors in Public Policy</w:t>
      </w:r>
      <w:r w:rsidRPr="00380BEF">
        <w:br/>
        <w:t>Read: Kingdon, Ch.2</w:t>
      </w:r>
    </w:p>
    <w:p w:rsidR="00380BEF" w:rsidRPr="00380BEF" w:rsidRDefault="00380BEF" w:rsidP="00380BEF">
      <w:r w:rsidRPr="00380BEF">
        <w:rPr>
          <w:noProof/>
        </w:rPr>
        <w:drawing>
          <wp:inline distT="0" distB="0" distL="0" distR="0">
            <wp:extent cx="6350" cy="6350"/>
            <wp:effectExtent l="0" t="0" r="0" b="0"/>
            <wp:docPr id="30" name="Picture 30"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5</w:t>
      </w:r>
    </w:p>
    <w:p w:rsidR="00380BEF" w:rsidRPr="00380BEF" w:rsidRDefault="00380BEF" w:rsidP="00380BEF">
      <w:r w:rsidRPr="00380BEF">
        <w:rPr>
          <w:b/>
          <w:bCs/>
        </w:rPr>
        <w:t>Monday, 9/23 - Unofficial Actors in Public Policy</w:t>
      </w:r>
      <w:r w:rsidRPr="00380BEF">
        <w:rPr>
          <w:b/>
          <w:bCs/>
        </w:rPr>
        <w:br/>
      </w:r>
      <w:r w:rsidRPr="00380BEF">
        <w:t>Read: Kingdon, Ch.3</w:t>
      </w:r>
    </w:p>
    <w:p w:rsidR="00380BEF" w:rsidRPr="00380BEF" w:rsidRDefault="00380BEF" w:rsidP="00380BEF">
      <w:r w:rsidRPr="00380BEF">
        <w:rPr>
          <w:b/>
          <w:bCs/>
        </w:rPr>
        <w:t>Wednesday, 9/25 - Rationality and the Policy Process</w:t>
      </w:r>
      <w:r w:rsidRPr="00380BEF">
        <w:rPr>
          <w:b/>
          <w:bCs/>
        </w:rPr>
        <w:br/>
      </w:r>
      <w:r w:rsidRPr="00380BEF">
        <w:t>Read: Kingdon, Ch. 4</w:t>
      </w:r>
      <w:r w:rsidRPr="00380BEF">
        <w:br/>
        <w:t>Read: Allison, "Conceptual Models and the Cuban Missile Crisis"</w:t>
      </w:r>
    </w:p>
    <w:p w:rsidR="00380BEF" w:rsidRPr="00380BEF" w:rsidRDefault="000621A1" w:rsidP="00380BEF">
      <w:pPr>
        <w:numPr>
          <w:ilvl w:val="1"/>
          <w:numId w:val="1"/>
        </w:numPr>
      </w:pPr>
      <w:hyperlink r:id="rId12" w:history="1">
        <w:r w:rsidR="00380BEF" w:rsidRPr="00380BEF">
          <w:rPr>
            <w:rStyle w:val="Hyperlink"/>
            <w:noProof/>
          </w:rPr>
          <w:drawing>
            <wp:inline distT="0" distB="0" distL="0" distR="0">
              <wp:extent cx="152400" cy="152400"/>
              <wp:effectExtent l="0" t="0" r="0" b="0"/>
              <wp:docPr id="28" name="Picture 28" descr="F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Cuban missile crisis readingFile</w:t>
        </w:r>
      </w:hyperlink>
    </w:p>
    <w:p w:rsidR="00380BEF" w:rsidRPr="00380BEF" w:rsidRDefault="00380BEF" w:rsidP="00380BEF">
      <w:r w:rsidRPr="00380BEF">
        <w:rPr>
          <w:noProof/>
        </w:rPr>
        <w:drawing>
          <wp:inline distT="0" distB="0" distL="0" distR="0">
            <wp:extent cx="6350" cy="6350"/>
            <wp:effectExtent l="0" t="0" r="0" b="0"/>
            <wp:docPr id="26" name="Picture 26"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6</w:t>
      </w:r>
    </w:p>
    <w:p w:rsidR="00380BEF" w:rsidRPr="00380BEF" w:rsidRDefault="00380BEF" w:rsidP="00380BEF">
      <w:r w:rsidRPr="00380BEF">
        <w:rPr>
          <w:b/>
          <w:bCs/>
        </w:rPr>
        <w:t>Monday, 9/30  -  Cuban Missile Crisis Wrapup / Midterm Review</w:t>
      </w:r>
      <w:r w:rsidRPr="00380BEF">
        <w:rPr>
          <w:b/>
          <w:bCs/>
        </w:rPr>
        <w:br/>
      </w:r>
      <w:r w:rsidRPr="00380BEF">
        <w:t>No new readings</w:t>
      </w:r>
    </w:p>
    <w:p w:rsidR="00380BEF" w:rsidRPr="00380BEF" w:rsidRDefault="00380BEF" w:rsidP="00380BEF">
      <w:r w:rsidRPr="00380BEF">
        <w:rPr>
          <w:b/>
          <w:bCs/>
        </w:rPr>
        <w:t>Wednesday, 10/2  -  Midterm 1</w:t>
      </w:r>
    </w:p>
    <w:p w:rsidR="00380BEF" w:rsidRPr="00380BEF" w:rsidRDefault="00380BEF" w:rsidP="00380BEF">
      <w:r w:rsidRPr="00380BEF">
        <w:rPr>
          <w:noProof/>
        </w:rPr>
        <w:drawing>
          <wp:inline distT="0" distB="0" distL="0" distR="0">
            <wp:extent cx="6350" cy="6350"/>
            <wp:effectExtent l="0" t="0" r="0" b="0"/>
            <wp:docPr id="24" name="Picture 24"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7</w:t>
      </w:r>
    </w:p>
    <w:p w:rsidR="00380BEF" w:rsidRPr="00380BEF" w:rsidRDefault="00380BEF" w:rsidP="00380BEF">
      <w:r w:rsidRPr="00380BEF">
        <w:rPr>
          <w:b/>
          <w:bCs/>
        </w:rPr>
        <w:t>Monday, 10/7  -  Facts and Values in Problem Interpretation</w:t>
      </w:r>
      <w:r w:rsidRPr="00380BEF">
        <w:rPr>
          <w:b/>
          <w:bCs/>
        </w:rPr>
        <w:br/>
      </w:r>
      <w:r w:rsidRPr="00380BEF">
        <w:t>Read: Kingdon, Ch.5</w:t>
      </w:r>
      <w:r w:rsidRPr="00380BEF">
        <w:br/>
        <w:t>Read: Stone, Chs. 7-8</w:t>
      </w:r>
    </w:p>
    <w:p w:rsidR="00380BEF" w:rsidRPr="00380BEF" w:rsidRDefault="00380BEF" w:rsidP="00380BEF">
      <w:r w:rsidRPr="00380BEF">
        <w:rPr>
          <w:b/>
          <w:bCs/>
        </w:rPr>
        <w:t>Wednesday, 10/9  -  Problem Interpretation, cont'd</w:t>
      </w:r>
      <w:r w:rsidRPr="00380BEF">
        <w:rPr>
          <w:b/>
          <w:bCs/>
        </w:rPr>
        <w:br/>
      </w:r>
      <w:r w:rsidRPr="00380BEF">
        <w:t>Read: Stone, Chs. 9-10</w:t>
      </w:r>
    </w:p>
    <w:p w:rsidR="00380BEF" w:rsidRPr="00380BEF" w:rsidRDefault="00380BEF" w:rsidP="00380BEF">
      <w:r w:rsidRPr="00380BEF">
        <w:rPr>
          <w:noProof/>
        </w:rPr>
        <w:drawing>
          <wp:inline distT="0" distB="0" distL="0" distR="0">
            <wp:extent cx="6350" cy="6350"/>
            <wp:effectExtent l="0" t="0" r="0" b="0"/>
            <wp:docPr id="22" name="Picture 22"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8</w:t>
      </w:r>
    </w:p>
    <w:p w:rsidR="00380BEF" w:rsidRPr="00380BEF" w:rsidRDefault="00380BEF" w:rsidP="00380BEF">
      <w:r w:rsidRPr="00380BEF">
        <w:rPr>
          <w:b/>
          <w:bCs/>
        </w:rPr>
        <w:t>Monday, 10/14  -  Facts and Values in Climate Policy: the IPCC</w:t>
      </w:r>
      <w:r w:rsidRPr="00380BEF">
        <w:rPr>
          <w:b/>
          <w:bCs/>
        </w:rPr>
        <w:br/>
      </w:r>
      <w:r w:rsidRPr="00380BEF">
        <w:t>Read: Lubchenco, "...A New Social Contract for Science"</w:t>
      </w:r>
      <w:r w:rsidRPr="00380BEF">
        <w:br/>
        <w:t>(</w:t>
      </w:r>
      <w:hyperlink r:id="rId13" w:history="1">
        <w:r w:rsidRPr="00380BEF">
          <w:rPr>
            <w:rStyle w:val="Hyperlink"/>
          </w:rPr>
          <w:t>http://www.sciencemag.org/content/279/5350/491.full</w:t>
        </w:r>
      </w:hyperlink>
      <w:r w:rsidRPr="00380BEF">
        <w:t>)</w:t>
      </w:r>
    </w:p>
    <w:p w:rsidR="00380BEF" w:rsidRPr="00380BEF" w:rsidRDefault="00380BEF" w:rsidP="00380BEF">
      <w:r w:rsidRPr="00380BEF">
        <w:t>Read: Executive Summary (pp.10-16) of the The Independent Climate Change Email Review</w:t>
      </w:r>
      <w:r w:rsidRPr="00380BEF">
        <w:br/>
        <w:t>(pdf available at </w:t>
      </w:r>
      <w:hyperlink r:id="rId14" w:history="1">
        <w:r w:rsidRPr="00380BEF">
          <w:rPr>
            <w:rStyle w:val="Hyperlink"/>
          </w:rPr>
          <w:t>http://www.cce-review.org/</w:t>
        </w:r>
      </w:hyperlink>
      <w:r w:rsidRPr="00380BEF">
        <w:t>)</w:t>
      </w:r>
    </w:p>
    <w:p w:rsidR="00380BEF" w:rsidRPr="00380BEF" w:rsidRDefault="00380BEF" w:rsidP="00380BEF">
      <w:r w:rsidRPr="00380BEF">
        <w:rPr>
          <w:b/>
          <w:bCs/>
        </w:rPr>
        <w:t>Wednesday, 10/16 - Decisions</w:t>
      </w:r>
      <w:r w:rsidRPr="00380BEF">
        <w:rPr>
          <w:b/>
          <w:bCs/>
        </w:rPr>
        <w:br/>
      </w:r>
      <w:r w:rsidRPr="00380BEF">
        <w:t>Read: Stone, Ch.10</w:t>
      </w:r>
      <w:r w:rsidRPr="00380BEF">
        <w:br/>
      </w:r>
    </w:p>
    <w:p w:rsidR="00380BEF" w:rsidRPr="00380BEF" w:rsidRDefault="00380BEF" w:rsidP="00380BEF">
      <w:r w:rsidRPr="00380BEF">
        <w:rPr>
          <w:noProof/>
        </w:rPr>
        <w:drawing>
          <wp:inline distT="0" distB="0" distL="0" distR="0">
            <wp:extent cx="6350" cy="6350"/>
            <wp:effectExtent l="0" t="0" r="0" b="0"/>
            <wp:docPr id="20" name="Picture 20"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9 - Fall Break</w:t>
      </w:r>
    </w:p>
    <w:p w:rsidR="00380BEF" w:rsidRPr="00380BEF" w:rsidRDefault="00380BEF" w:rsidP="00380BEF">
      <w:r w:rsidRPr="00380BEF">
        <w:rPr>
          <w:b/>
          <w:bCs/>
        </w:rPr>
        <w:t>Monday, 10/21</w:t>
      </w:r>
      <w:r w:rsidRPr="00380BEF">
        <w:rPr>
          <w:b/>
          <w:bCs/>
        </w:rPr>
        <w:br/>
      </w:r>
      <w:r w:rsidRPr="00380BEF">
        <w:t>no meeting</w:t>
      </w:r>
    </w:p>
    <w:p w:rsidR="00380BEF" w:rsidRPr="00380BEF" w:rsidRDefault="00380BEF" w:rsidP="00380BEF">
      <w:r w:rsidRPr="00380BEF">
        <w:rPr>
          <w:b/>
          <w:bCs/>
        </w:rPr>
        <w:t>Wednesday, 10/23</w:t>
      </w:r>
      <w:r w:rsidRPr="00380BEF">
        <w:rPr>
          <w:b/>
          <w:bCs/>
        </w:rPr>
        <w:br/>
      </w:r>
      <w:r w:rsidRPr="00380BEF">
        <w:t>no meeting</w:t>
      </w:r>
    </w:p>
    <w:p w:rsidR="00380BEF" w:rsidRPr="00380BEF" w:rsidRDefault="00380BEF" w:rsidP="00380BEF">
      <w:r w:rsidRPr="00380BEF">
        <w:rPr>
          <w:noProof/>
        </w:rPr>
        <w:drawing>
          <wp:inline distT="0" distB="0" distL="0" distR="0">
            <wp:extent cx="6350" cy="6350"/>
            <wp:effectExtent l="0" t="0" r="0" b="0"/>
            <wp:docPr id="18" name="Picture 18"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10</w:t>
      </w:r>
    </w:p>
    <w:p w:rsidR="00380BEF" w:rsidRPr="00380BEF" w:rsidRDefault="00380BEF" w:rsidP="00380BEF">
      <w:r w:rsidRPr="00380BEF">
        <w:rPr>
          <w:b/>
          <w:bCs/>
        </w:rPr>
        <w:t>Monday, 10/28 - The Policy Stream and the Politics Stream</w:t>
      </w:r>
      <w:r w:rsidRPr="00380BEF">
        <w:rPr>
          <w:b/>
          <w:bCs/>
        </w:rPr>
        <w:br/>
      </w:r>
      <w:r w:rsidRPr="00380BEF">
        <w:t>Read: Kingdon, Chs.6-7</w:t>
      </w:r>
    </w:p>
    <w:p w:rsidR="00380BEF" w:rsidRPr="00380BEF" w:rsidRDefault="00380BEF" w:rsidP="00380BEF">
      <w:r w:rsidRPr="00380BEF">
        <w:rPr>
          <w:b/>
          <w:bCs/>
        </w:rPr>
        <w:t>Wednesday, 10/30 - Joining the Streams / Policy Entrepreneurs </w:t>
      </w:r>
      <w:r w:rsidRPr="00380BEF">
        <w:rPr>
          <w:b/>
          <w:bCs/>
        </w:rPr>
        <w:br/>
      </w:r>
      <w:r w:rsidRPr="00380BEF">
        <w:t>Read: Kingdon: Ch.8</w:t>
      </w:r>
    </w:p>
    <w:p w:rsidR="00380BEF" w:rsidRPr="00380BEF" w:rsidRDefault="00380BEF" w:rsidP="00380BEF">
      <w:r w:rsidRPr="00380BEF">
        <w:rPr>
          <w:noProof/>
        </w:rPr>
        <w:drawing>
          <wp:inline distT="0" distB="0" distL="0" distR="0">
            <wp:extent cx="6350" cy="6350"/>
            <wp:effectExtent l="0" t="0" r="0" b="0"/>
            <wp:docPr id="16" name="Picture 16"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11</w:t>
      </w:r>
    </w:p>
    <w:p w:rsidR="00380BEF" w:rsidRPr="00380BEF" w:rsidRDefault="00380BEF" w:rsidP="00380BEF">
      <w:r w:rsidRPr="00380BEF">
        <w:rPr>
          <w:b/>
          <w:bCs/>
        </w:rPr>
        <w:t>Monday, 11/4  -  Multiple Streams &amp; "Don't Ask, Don't Tell"</w:t>
      </w:r>
      <w:r w:rsidRPr="00380BEF">
        <w:rPr>
          <w:b/>
          <w:bCs/>
        </w:rPr>
        <w:br/>
      </w:r>
      <w:r w:rsidRPr="00380BEF">
        <w:t>Read: Washington Post timeline of DADT</w:t>
      </w:r>
      <w:r w:rsidRPr="00380BEF">
        <w:br/>
        <w:t>(Available at </w:t>
      </w:r>
      <w:hyperlink r:id="rId15" w:history="1">
        <w:r w:rsidRPr="00380BEF">
          <w:rPr>
            <w:rStyle w:val="Hyperlink"/>
          </w:rPr>
          <w:t>http://www.washingtonpost.com/wp-srv/special/politics/dont-ask-dont-tell-timeline/</w:t>
        </w:r>
      </w:hyperlink>
      <w:r w:rsidRPr="00380BEF">
        <w:t>)</w:t>
      </w:r>
    </w:p>
    <w:p w:rsidR="00380BEF" w:rsidRPr="00380BEF" w:rsidRDefault="00380BEF" w:rsidP="00380BEF">
      <w:r w:rsidRPr="00380BEF">
        <w:t>Read: Part I (Executive Summary) and Part XII (Our Overall Assessment) of the DOD Report of the Comprehensive Review of the Issues Associated with a Repeal of "Don't Ask, Don't Tell."</w:t>
      </w:r>
    </w:p>
    <w:p w:rsidR="00380BEF" w:rsidRPr="00380BEF" w:rsidRDefault="00380BEF" w:rsidP="00380BEF">
      <w:r w:rsidRPr="00380BEF">
        <w:t>Feel free to skim additional sections as interests dictate</w:t>
      </w:r>
    </w:p>
    <w:p w:rsidR="00380BEF" w:rsidRPr="00380BEF" w:rsidRDefault="00380BEF" w:rsidP="00380BEF">
      <w:r w:rsidRPr="00380BEF">
        <w:rPr>
          <w:b/>
          <w:bCs/>
        </w:rPr>
        <w:t>Wednesday, 11/6</w:t>
      </w:r>
    </w:p>
    <w:p w:rsidR="00380BEF" w:rsidRPr="00380BEF" w:rsidRDefault="000621A1" w:rsidP="00380BEF">
      <w:pPr>
        <w:numPr>
          <w:ilvl w:val="1"/>
          <w:numId w:val="1"/>
        </w:numPr>
      </w:pPr>
      <w:hyperlink r:id="rId16" w:history="1">
        <w:r w:rsidR="00380BEF" w:rsidRPr="00380BEF">
          <w:rPr>
            <w:rStyle w:val="Hyperlink"/>
            <w:noProof/>
          </w:rPr>
          <w:drawing>
            <wp:inline distT="0" distB="0" distL="0" distR="0">
              <wp:extent cx="152400" cy="152400"/>
              <wp:effectExtent l="0" t="0" r="0" b="0"/>
              <wp:docPr id="15" name="Picture 15" descr="Fi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DOD Report on DADTFile</w:t>
        </w:r>
      </w:hyperlink>
    </w:p>
    <w:p w:rsidR="00380BEF" w:rsidRPr="00380BEF" w:rsidRDefault="00380BEF" w:rsidP="00380BEF">
      <w:r w:rsidRPr="00380BEF">
        <w:rPr>
          <w:noProof/>
        </w:rPr>
        <w:drawing>
          <wp:inline distT="0" distB="0" distL="0" distR="0">
            <wp:extent cx="6350" cy="6350"/>
            <wp:effectExtent l="0" t="0" r="0" b="0"/>
            <wp:docPr id="13" name="Picture 13"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12</w:t>
      </w:r>
    </w:p>
    <w:p w:rsidR="00380BEF" w:rsidRPr="00380BEF" w:rsidRDefault="00380BEF" w:rsidP="00380BEF">
      <w:r w:rsidRPr="00380BEF">
        <w:rPr>
          <w:b/>
          <w:bCs/>
        </w:rPr>
        <w:t>Monday, 11/11 - International Policy Entrepreneurs</w:t>
      </w:r>
      <w:r w:rsidRPr="00380BEF">
        <w:rPr>
          <w:b/>
          <w:bCs/>
        </w:rPr>
        <w:br/>
      </w:r>
      <w:r w:rsidRPr="00380BEF">
        <w:t>Read: Keck, Margaret E. and Kathryn Sikkink. 1999. "Transnational advocacy networks in international and regional politics." International Social science Journal 51(159): 89-101.</w:t>
      </w:r>
    </w:p>
    <w:p w:rsidR="00380BEF" w:rsidRPr="00380BEF" w:rsidRDefault="00380BEF" w:rsidP="00380BEF">
      <w:r w:rsidRPr="00380BEF">
        <w:t>Read: Carpenter, R. Charli. 2007. "Studying Issue (Non-)Adoption in Transnational Networks." International Organization 61(3): 643-667.</w:t>
      </w:r>
    </w:p>
    <w:p w:rsidR="00380BEF" w:rsidRPr="00380BEF" w:rsidRDefault="00380BEF" w:rsidP="00380BEF">
      <w:r w:rsidRPr="00380BEF">
        <w:rPr>
          <w:b/>
          <w:bCs/>
        </w:rPr>
        <w:t>Wednesday, 11/13  -  Open Date / Midterm 2 Review</w:t>
      </w:r>
    </w:p>
    <w:p w:rsidR="00380BEF" w:rsidRPr="00380BEF" w:rsidRDefault="000621A1" w:rsidP="00380BEF">
      <w:pPr>
        <w:numPr>
          <w:ilvl w:val="1"/>
          <w:numId w:val="1"/>
        </w:numPr>
      </w:pPr>
      <w:hyperlink r:id="rId17" w:history="1">
        <w:r w:rsidR="00380BEF" w:rsidRPr="00380BEF">
          <w:rPr>
            <w:rStyle w:val="Hyperlink"/>
            <w:noProof/>
          </w:rPr>
          <w:drawing>
            <wp:inline distT="0" distB="0" distL="0" distR="0">
              <wp:extent cx="152400" cy="152400"/>
              <wp:effectExtent l="0" t="0" r="0" b="0"/>
              <wp:docPr id="12" name="Picture 12" descr="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le">
                        <a:hlinkClick r:id="rId1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Keck and Sikkink, TANsFile</w:t>
        </w:r>
      </w:hyperlink>
    </w:p>
    <w:p w:rsidR="00380BEF" w:rsidRPr="00380BEF" w:rsidRDefault="000621A1" w:rsidP="00380BEF">
      <w:pPr>
        <w:numPr>
          <w:ilvl w:val="1"/>
          <w:numId w:val="1"/>
        </w:numPr>
      </w:pPr>
      <w:hyperlink r:id="rId18" w:history="1">
        <w:r w:rsidR="00380BEF" w:rsidRPr="00380BEF">
          <w:rPr>
            <w:rStyle w:val="Hyperlink"/>
            <w:noProof/>
          </w:rPr>
          <w:drawing>
            <wp:inline distT="0" distB="0" distL="0" distR="0">
              <wp:extent cx="152400" cy="152400"/>
              <wp:effectExtent l="0" t="0" r="0" b="0"/>
              <wp:docPr id="11" name="Picture 11" descr="Fi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e">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Carpenter, studying Issue Non-Adoption...File</w:t>
        </w:r>
      </w:hyperlink>
    </w:p>
    <w:p w:rsidR="00380BEF" w:rsidRPr="00380BEF" w:rsidRDefault="00380BEF" w:rsidP="00380BEF">
      <w:r w:rsidRPr="00380BEF">
        <w:rPr>
          <w:noProof/>
        </w:rPr>
        <w:drawing>
          <wp:inline distT="0" distB="0" distL="0" distR="0">
            <wp:extent cx="6350" cy="6350"/>
            <wp:effectExtent l="0" t="0" r="0" b="0"/>
            <wp:docPr id="9" name="Picture 9"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13</w:t>
      </w:r>
    </w:p>
    <w:p w:rsidR="00380BEF" w:rsidRPr="00380BEF" w:rsidRDefault="00380BEF" w:rsidP="00380BEF">
      <w:r w:rsidRPr="00380BEF">
        <w:rPr>
          <w:b/>
          <w:bCs/>
        </w:rPr>
        <w:t>Monday, 11/18  -  Midterm 2</w:t>
      </w:r>
    </w:p>
    <w:p w:rsidR="00380BEF" w:rsidRPr="00380BEF" w:rsidRDefault="00380BEF" w:rsidP="00380BEF">
      <w:r w:rsidRPr="00380BEF">
        <w:rPr>
          <w:b/>
          <w:bCs/>
        </w:rPr>
        <w:t>Wednesday, 11/20  -  Incentives and Rules: Policy Design</w:t>
      </w:r>
      <w:r w:rsidRPr="00380BEF">
        <w:rPr>
          <w:b/>
          <w:bCs/>
        </w:rPr>
        <w:br/>
      </w:r>
      <w:r w:rsidRPr="00380BEF">
        <w:t>Read: Stone, Chs. 12-13</w:t>
      </w:r>
    </w:p>
    <w:p w:rsidR="00380BEF" w:rsidRPr="00380BEF" w:rsidRDefault="00380BEF" w:rsidP="00380BEF">
      <w:r w:rsidRPr="00380BEF">
        <w:rPr>
          <w:noProof/>
        </w:rPr>
        <w:drawing>
          <wp:inline distT="0" distB="0" distL="0" distR="0">
            <wp:extent cx="6350" cy="6350"/>
            <wp:effectExtent l="0" t="0" r="0" b="0"/>
            <wp:docPr id="7" name="Picture 7"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14</w:t>
      </w:r>
    </w:p>
    <w:p w:rsidR="00380BEF" w:rsidRPr="00380BEF" w:rsidRDefault="00380BEF" w:rsidP="00380BEF">
      <w:r w:rsidRPr="00380BEF">
        <w:rPr>
          <w:b/>
          <w:bCs/>
        </w:rPr>
        <w:t>Monday, 11/25  -  Policy Design: CAFE Standards, 2017-2025</w:t>
      </w:r>
      <w:r w:rsidRPr="00380BEF">
        <w:rPr>
          <w:b/>
          <w:bCs/>
        </w:rPr>
        <w:br/>
      </w:r>
      <w:r w:rsidRPr="00380BEF">
        <w:t>Reading TBD</w:t>
      </w:r>
    </w:p>
    <w:p w:rsidR="00380BEF" w:rsidRPr="00380BEF" w:rsidRDefault="00380BEF" w:rsidP="00380BEF">
      <w:r w:rsidRPr="00380BEF">
        <w:rPr>
          <w:b/>
          <w:bCs/>
        </w:rPr>
        <w:t>Wednesday, 11/27</w:t>
      </w:r>
      <w:r w:rsidRPr="00380BEF">
        <w:rPr>
          <w:b/>
          <w:bCs/>
        </w:rPr>
        <w:br/>
      </w:r>
      <w:r w:rsidRPr="00380BEF">
        <w:t>no meeting - Happy Thanksgiving!</w:t>
      </w:r>
    </w:p>
    <w:p w:rsidR="00380BEF" w:rsidRPr="00380BEF" w:rsidRDefault="00380BEF" w:rsidP="00380BEF">
      <w:r w:rsidRPr="00380BEF">
        <w:rPr>
          <w:noProof/>
        </w:rPr>
        <w:drawing>
          <wp:inline distT="0" distB="0" distL="0" distR="0">
            <wp:extent cx="6350" cy="6350"/>
            <wp:effectExtent l="0" t="0" r="0" b="0"/>
            <wp:docPr id="5" name="Picture 5"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15</w:t>
      </w:r>
    </w:p>
    <w:p w:rsidR="00380BEF" w:rsidRPr="00380BEF" w:rsidRDefault="00380BEF" w:rsidP="00380BEF">
      <w:r w:rsidRPr="00380BEF">
        <w:rPr>
          <w:b/>
          <w:bCs/>
        </w:rPr>
        <w:t>Monday, 12/2 - Debating the Scope of Public Policy</w:t>
      </w:r>
      <w:r w:rsidRPr="00380BEF">
        <w:rPr>
          <w:b/>
          <w:bCs/>
        </w:rPr>
        <w:br/>
      </w:r>
      <w:r w:rsidRPr="00380BEF">
        <w:t>Read: Tullock, "Social Cost and Government Action"</w:t>
      </w:r>
      <w:r w:rsidRPr="00380BEF">
        <w:br/>
        <w:t>Read: Schultze, "The Public Use of Private Interest"</w:t>
      </w:r>
    </w:p>
    <w:p w:rsidR="00380BEF" w:rsidRPr="00380BEF" w:rsidRDefault="00380BEF" w:rsidP="00380BEF">
      <w:r w:rsidRPr="00380BEF">
        <w:rPr>
          <w:b/>
          <w:bCs/>
        </w:rPr>
        <w:t>Wednesday, 12/4 - Health Care Reform under Clinton and Obama</w:t>
      </w:r>
      <w:r w:rsidRPr="00380BEF">
        <w:rPr>
          <w:b/>
          <w:bCs/>
        </w:rPr>
        <w:br/>
      </w:r>
      <w:r w:rsidRPr="00380BEF">
        <w:t>Read: Kingdon, epilogue</w:t>
      </w:r>
    </w:p>
    <w:p w:rsidR="00380BEF" w:rsidRPr="00380BEF" w:rsidRDefault="00380BEF" w:rsidP="00380BEF">
      <w:r w:rsidRPr="00380BEF">
        <w:t>(Additional Readings TBD)</w:t>
      </w:r>
    </w:p>
    <w:p w:rsidR="00380BEF" w:rsidRPr="00380BEF" w:rsidRDefault="000621A1" w:rsidP="00380BEF">
      <w:pPr>
        <w:numPr>
          <w:ilvl w:val="1"/>
          <w:numId w:val="1"/>
        </w:numPr>
      </w:pPr>
      <w:hyperlink r:id="rId19" w:history="1">
        <w:r w:rsidR="00380BEF" w:rsidRPr="00380BEF">
          <w:rPr>
            <w:rStyle w:val="Hyperlink"/>
            <w:noProof/>
          </w:rPr>
          <w:drawing>
            <wp:inline distT="0" distB="0" distL="0" distR="0">
              <wp:extent cx="152400" cy="152400"/>
              <wp:effectExtent l="0" t="0" r="0" b="0"/>
              <wp:docPr id="4" name="Picture 4" descr="Fi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le">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Tullock, Social Cost and Government ActionFile</w:t>
        </w:r>
      </w:hyperlink>
    </w:p>
    <w:p w:rsidR="00380BEF" w:rsidRPr="00380BEF" w:rsidRDefault="000621A1" w:rsidP="00380BEF">
      <w:pPr>
        <w:numPr>
          <w:ilvl w:val="1"/>
          <w:numId w:val="1"/>
        </w:numPr>
      </w:pPr>
      <w:hyperlink r:id="rId20" w:history="1">
        <w:r w:rsidR="00380BEF" w:rsidRPr="00380BEF">
          <w:rPr>
            <w:rStyle w:val="Hyperlink"/>
            <w:noProof/>
          </w:rPr>
          <w:drawing>
            <wp:inline distT="0" distB="0" distL="0" distR="0">
              <wp:extent cx="152400" cy="152400"/>
              <wp:effectExtent l="0" t="0" r="0" b="0"/>
              <wp:docPr id="3" name="Picture 3" descr="Fi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BEF" w:rsidRPr="00380BEF">
          <w:rPr>
            <w:rStyle w:val="Hyperlink"/>
          </w:rPr>
          <w:t> Schultze, The Public Use of Private InterestFile</w:t>
        </w:r>
      </w:hyperlink>
      <w:r w:rsidR="00380BEF" w:rsidRPr="00380BEF">
        <w:rPr>
          <w:noProof/>
        </w:rPr>
        <w:drawing>
          <wp:inline distT="0" distB="0" distL="0" distR="0" wp14:anchorId="23D04C77" wp14:editId="09123DD0">
            <wp:extent cx="6350" cy="6350"/>
            <wp:effectExtent l="0" t="0" r="0" b="0"/>
            <wp:docPr id="2" name="Picture 2"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rPr>
          <w:noProof/>
        </w:rPr>
        <w:drawing>
          <wp:inline distT="0" distB="0" distL="0" distR="0">
            <wp:extent cx="6350" cy="6350"/>
            <wp:effectExtent l="0" t="0" r="0" b="0"/>
            <wp:docPr id="1" name="Picture 1"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380BEF" w:rsidRPr="00380BEF" w:rsidRDefault="00380BEF" w:rsidP="00380BEF">
      <w:r w:rsidRPr="00380BEF">
        <w:t>Week 16</w:t>
      </w:r>
    </w:p>
    <w:p w:rsidR="00380BEF" w:rsidRPr="00380BEF" w:rsidRDefault="00380BEF" w:rsidP="00380BEF">
      <w:r w:rsidRPr="00380BEF">
        <w:rPr>
          <w:b/>
          <w:bCs/>
        </w:rPr>
        <w:t>Monday, 12/9  -  Presentations</w:t>
      </w:r>
    </w:p>
    <w:p w:rsidR="00380BEF" w:rsidRPr="00380BEF" w:rsidRDefault="00380BEF" w:rsidP="00380BEF">
      <w:r w:rsidRPr="00380BEF">
        <w:rPr>
          <w:b/>
          <w:bCs/>
        </w:rPr>
        <w:t>Wednesday, 12/11  -  Presentations</w:t>
      </w:r>
    </w:p>
    <w:p w:rsidR="00380BEF" w:rsidRDefault="00380BEF"/>
    <w:sectPr w:rsidR="0038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80D27"/>
    <w:multiLevelType w:val="multilevel"/>
    <w:tmpl w:val="79180F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EF"/>
    <w:rsid w:val="000621A1"/>
    <w:rsid w:val="00380BEF"/>
    <w:rsid w:val="0071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BEF"/>
    <w:rPr>
      <w:color w:val="0000FF" w:themeColor="hyperlink"/>
      <w:u w:val="single"/>
    </w:rPr>
  </w:style>
  <w:style w:type="paragraph" w:styleId="BalloonText">
    <w:name w:val="Balloon Text"/>
    <w:basedOn w:val="Normal"/>
    <w:link w:val="BalloonTextChar"/>
    <w:uiPriority w:val="99"/>
    <w:semiHidden/>
    <w:unhideWhenUsed/>
    <w:rsid w:val="0038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BEF"/>
    <w:rPr>
      <w:color w:val="0000FF" w:themeColor="hyperlink"/>
      <w:u w:val="single"/>
    </w:rPr>
  </w:style>
  <w:style w:type="paragraph" w:styleId="BalloonText">
    <w:name w:val="Balloon Text"/>
    <w:basedOn w:val="Normal"/>
    <w:link w:val="BalloonTextChar"/>
    <w:uiPriority w:val="99"/>
    <w:semiHidden/>
    <w:unhideWhenUsed/>
    <w:rsid w:val="0038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39194">
      <w:bodyDiv w:val="1"/>
      <w:marLeft w:val="0"/>
      <w:marRight w:val="0"/>
      <w:marTop w:val="0"/>
      <w:marBottom w:val="0"/>
      <w:divBdr>
        <w:top w:val="none" w:sz="0" w:space="0" w:color="auto"/>
        <w:left w:val="none" w:sz="0" w:space="0" w:color="auto"/>
        <w:bottom w:val="none" w:sz="0" w:space="0" w:color="auto"/>
        <w:right w:val="none" w:sz="0" w:space="0" w:color="auto"/>
      </w:divBdr>
      <w:divsChild>
        <w:div w:id="65811774">
          <w:marLeft w:val="600"/>
          <w:marRight w:val="600"/>
          <w:marTop w:val="0"/>
          <w:marBottom w:val="0"/>
          <w:divBdr>
            <w:top w:val="none" w:sz="0" w:space="0" w:color="auto"/>
            <w:left w:val="none" w:sz="0" w:space="0" w:color="auto"/>
            <w:bottom w:val="none" w:sz="0" w:space="0" w:color="auto"/>
            <w:right w:val="none" w:sz="0" w:space="0" w:color="auto"/>
          </w:divBdr>
          <w:divsChild>
            <w:div w:id="1235965808">
              <w:marLeft w:val="0"/>
              <w:marRight w:val="0"/>
              <w:marTop w:val="0"/>
              <w:marBottom w:val="0"/>
              <w:divBdr>
                <w:top w:val="none" w:sz="0" w:space="0" w:color="auto"/>
                <w:left w:val="none" w:sz="0" w:space="0" w:color="auto"/>
                <w:bottom w:val="none" w:sz="0" w:space="0" w:color="auto"/>
                <w:right w:val="none" w:sz="0" w:space="0" w:color="auto"/>
              </w:divBdr>
              <w:divsChild>
                <w:div w:id="5922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529">
          <w:marLeft w:val="600"/>
          <w:marRight w:val="600"/>
          <w:marTop w:val="0"/>
          <w:marBottom w:val="0"/>
          <w:divBdr>
            <w:top w:val="none" w:sz="0" w:space="0" w:color="auto"/>
            <w:left w:val="none" w:sz="0" w:space="0" w:color="auto"/>
            <w:bottom w:val="none" w:sz="0" w:space="0" w:color="auto"/>
            <w:right w:val="none" w:sz="0" w:space="0" w:color="auto"/>
          </w:divBdr>
          <w:divsChild>
            <w:div w:id="751656281">
              <w:marLeft w:val="0"/>
              <w:marRight w:val="0"/>
              <w:marTop w:val="0"/>
              <w:marBottom w:val="0"/>
              <w:divBdr>
                <w:top w:val="none" w:sz="0" w:space="0" w:color="auto"/>
                <w:left w:val="none" w:sz="0" w:space="0" w:color="auto"/>
                <w:bottom w:val="none" w:sz="0" w:space="0" w:color="auto"/>
                <w:right w:val="none" w:sz="0" w:space="0" w:color="auto"/>
              </w:divBdr>
              <w:divsChild>
                <w:div w:id="828521324">
                  <w:marLeft w:val="0"/>
                  <w:marRight w:val="0"/>
                  <w:marTop w:val="0"/>
                  <w:marBottom w:val="0"/>
                  <w:divBdr>
                    <w:top w:val="none" w:sz="0" w:space="0" w:color="auto"/>
                    <w:left w:val="none" w:sz="0" w:space="0" w:color="auto"/>
                    <w:bottom w:val="none" w:sz="0" w:space="0" w:color="auto"/>
                    <w:right w:val="none" w:sz="0" w:space="0" w:color="auto"/>
                  </w:divBdr>
                </w:div>
              </w:divsChild>
            </w:div>
            <w:div w:id="1315335061">
              <w:marLeft w:val="0"/>
              <w:marRight w:val="0"/>
              <w:marTop w:val="0"/>
              <w:marBottom w:val="0"/>
              <w:divBdr>
                <w:top w:val="none" w:sz="0" w:space="0" w:color="auto"/>
                <w:left w:val="none" w:sz="0" w:space="0" w:color="auto"/>
                <w:bottom w:val="none" w:sz="0" w:space="0" w:color="auto"/>
                <w:right w:val="none" w:sz="0" w:space="0" w:color="auto"/>
              </w:divBdr>
            </w:div>
          </w:divsChild>
        </w:div>
        <w:div w:id="226034641">
          <w:marLeft w:val="600"/>
          <w:marRight w:val="600"/>
          <w:marTop w:val="0"/>
          <w:marBottom w:val="0"/>
          <w:divBdr>
            <w:top w:val="none" w:sz="0" w:space="0" w:color="auto"/>
            <w:left w:val="none" w:sz="0" w:space="0" w:color="auto"/>
            <w:bottom w:val="none" w:sz="0" w:space="0" w:color="auto"/>
            <w:right w:val="none" w:sz="0" w:space="0" w:color="auto"/>
          </w:divBdr>
          <w:divsChild>
            <w:div w:id="418796088">
              <w:marLeft w:val="0"/>
              <w:marRight w:val="0"/>
              <w:marTop w:val="0"/>
              <w:marBottom w:val="0"/>
              <w:divBdr>
                <w:top w:val="none" w:sz="0" w:space="0" w:color="auto"/>
                <w:left w:val="none" w:sz="0" w:space="0" w:color="auto"/>
                <w:bottom w:val="none" w:sz="0" w:space="0" w:color="auto"/>
                <w:right w:val="none" w:sz="0" w:space="0" w:color="auto"/>
              </w:divBdr>
              <w:divsChild>
                <w:div w:id="839083433">
                  <w:marLeft w:val="0"/>
                  <w:marRight w:val="0"/>
                  <w:marTop w:val="0"/>
                  <w:marBottom w:val="0"/>
                  <w:divBdr>
                    <w:top w:val="none" w:sz="0" w:space="0" w:color="auto"/>
                    <w:left w:val="none" w:sz="0" w:space="0" w:color="auto"/>
                    <w:bottom w:val="none" w:sz="0" w:space="0" w:color="auto"/>
                    <w:right w:val="none" w:sz="0" w:space="0" w:color="auto"/>
                  </w:divBdr>
                </w:div>
              </w:divsChild>
            </w:div>
            <w:div w:id="1147278281">
              <w:marLeft w:val="0"/>
              <w:marRight w:val="0"/>
              <w:marTop w:val="0"/>
              <w:marBottom w:val="0"/>
              <w:divBdr>
                <w:top w:val="none" w:sz="0" w:space="0" w:color="auto"/>
                <w:left w:val="none" w:sz="0" w:space="0" w:color="auto"/>
                <w:bottom w:val="none" w:sz="0" w:space="0" w:color="auto"/>
                <w:right w:val="none" w:sz="0" w:space="0" w:color="auto"/>
              </w:divBdr>
            </w:div>
          </w:divsChild>
        </w:div>
        <w:div w:id="1524980064">
          <w:marLeft w:val="600"/>
          <w:marRight w:val="600"/>
          <w:marTop w:val="0"/>
          <w:marBottom w:val="0"/>
          <w:divBdr>
            <w:top w:val="none" w:sz="0" w:space="0" w:color="auto"/>
            <w:left w:val="none" w:sz="0" w:space="0" w:color="auto"/>
            <w:bottom w:val="none" w:sz="0" w:space="0" w:color="auto"/>
            <w:right w:val="none" w:sz="0" w:space="0" w:color="auto"/>
          </w:divBdr>
          <w:divsChild>
            <w:div w:id="399015547">
              <w:marLeft w:val="0"/>
              <w:marRight w:val="0"/>
              <w:marTop w:val="0"/>
              <w:marBottom w:val="0"/>
              <w:divBdr>
                <w:top w:val="none" w:sz="0" w:space="0" w:color="auto"/>
                <w:left w:val="none" w:sz="0" w:space="0" w:color="auto"/>
                <w:bottom w:val="none" w:sz="0" w:space="0" w:color="auto"/>
                <w:right w:val="none" w:sz="0" w:space="0" w:color="auto"/>
              </w:divBdr>
              <w:divsChild>
                <w:div w:id="18506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1895">
          <w:marLeft w:val="600"/>
          <w:marRight w:val="600"/>
          <w:marTop w:val="0"/>
          <w:marBottom w:val="0"/>
          <w:divBdr>
            <w:top w:val="none" w:sz="0" w:space="0" w:color="auto"/>
            <w:left w:val="none" w:sz="0" w:space="0" w:color="auto"/>
            <w:bottom w:val="none" w:sz="0" w:space="0" w:color="auto"/>
            <w:right w:val="none" w:sz="0" w:space="0" w:color="auto"/>
          </w:divBdr>
          <w:divsChild>
            <w:div w:id="1580283427">
              <w:marLeft w:val="0"/>
              <w:marRight w:val="0"/>
              <w:marTop w:val="0"/>
              <w:marBottom w:val="0"/>
              <w:divBdr>
                <w:top w:val="none" w:sz="0" w:space="0" w:color="auto"/>
                <w:left w:val="none" w:sz="0" w:space="0" w:color="auto"/>
                <w:bottom w:val="none" w:sz="0" w:space="0" w:color="auto"/>
                <w:right w:val="none" w:sz="0" w:space="0" w:color="auto"/>
              </w:divBdr>
              <w:divsChild>
                <w:div w:id="1654677666">
                  <w:marLeft w:val="0"/>
                  <w:marRight w:val="0"/>
                  <w:marTop w:val="0"/>
                  <w:marBottom w:val="0"/>
                  <w:divBdr>
                    <w:top w:val="none" w:sz="0" w:space="0" w:color="auto"/>
                    <w:left w:val="none" w:sz="0" w:space="0" w:color="auto"/>
                    <w:bottom w:val="none" w:sz="0" w:space="0" w:color="auto"/>
                    <w:right w:val="none" w:sz="0" w:space="0" w:color="auto"/>
                  </w:divBdr>
                </w:div>
              </w:divsChild>
            </w:div>
            <w:div w:id="1695383232">
              <w:marLeft w:val="0"/>
              <w:marRight w:val="0"/>
              <w:marTop w:val="0"/>
              <w:marBottom w:val="0"/>
              <w:divBdr>
                <w:top w:val="none" w:sz="0" w:space="0" w:color="auto"/>
                <w:left w:val="none" w:sz="0" w:space="0" w:color="auto"/>
                <w:bottom w:val="none" w:sz="0" w:space="0" w:color="auto"/>
                <w:right w:val="none" w:sz="0" w:space="0" w:color="auto"/>
              </w:divBdr>
            </w:div>
            <w:div w:id="1039012802">
              <w:marLeft w:val="0"/>
              <w:marRight w:val="0"/>
              <w:marTop w:val="0"/>
              <w:marBottom w:val="0"/>
              <w:divBdr>
                <w:top w:val="none" w:sz="0" w:space="0" w:color="auto"/>
                <w:left w:val="none" w:sz="0" w:space="0" w:color="auto"/>
                <w:bottom w:val="none" w:sz="0" w:space="0" w:color="auto"/>
                <w:right w:val="none" w:sz="0" w:space="0" w:color="auto"/>
              </w:divBdr>
            </w:div>
          </w:divsChild>
        </w:div>
        <w:div w:id="1226994687">
          <w:marLeft w:val="600"/>
          <w:marRight w:val="600"/>
          <w:marTop w:val="0"/>
          <w:marBottom w:val="0"/>
          <w:divBdr>
            <w:top w:val="none" w:sz="0" w:space="0" w:color="auto"/>
            <w:left w:val="none" w:sz="0" w:space="0" w:color="auto"/>
            <w:bottom w:val="none" w:sz="0" w:space="0" w:color="auto"/>
            <w:right w:val="none" w:sz="0" w:space="0" w:color="auto"/>
          </w:divBdr>
          <w:divsChild>
            <w:div w:id="194734900">
              <w:marLeft w:val="0"/>
              <w:marRight w:val="0"/>
              <w:marTop w:val="0"/>
              <w:marBottom w:val="0"/>
              <w:divBdr>
                <w:top w:val="none" w:sz="0" w:space="0" w:color="auto"/>
                <w:left w:val="none" w:sz="0" w:space="0" w:color="auto"/>
                <w:bottom w:val="none" w:sz="0" w:space="0" w:color="auto"/>
                <w:right w:val="none" w:sz="0" w:space="0" w:color="auto"/>
              </w:divBdr>
              <w:divsChild>
                <w:div w:id="2435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39235">
          <w:marLeft w:val="600"/>
          <w:marRight w:val="600"/>
          <w:marTop w:val="0"/>
          <w:marBottom w:val="0"/>
          <w:divBdr>
            <w:top w:val="none" w:sz="0" w:space="0" w:color="auto"/>
            <w:left w:val="none" w:sz="0" w:space="0" w:color="auto"/>
            <w:bottom w:val="none" w:sz="0" w:space="0" w:color="auto"/>
            <w:right w:val="none" w:sz="0" w:space="0" w:color="auto"/>
          </w:divBdr>
          <w:divsChild>
            <w:div w:id="750809849">
              <w:marLeft w:val="0"/>
              <w:marRight w:val="0"/>
              <w:marTop w:val="0"/>
              <w:marBottom w:val="0"/>
              <w:divBdr>
                <w:top w:val="none" w:sz="0" w:space="0" w:color="auto"/>
                <w:left w:val="none" w:sz="0" w:space="0" w:color="auto"/>
                <w:bottom w:val="none" w:sz="0" w:space="0" w:color="auto"/>
                <w:right w:val="none" w:sz="0" w:space="0" w:color="auto"/>
              </w:divBdr>
              <w:divsChild>
                <w:div w:id="6160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8796">
          <w:marLeft w:val="600"/>
          <w:marRight w:val="600"/>
          <w:marTop w:val="0"/>
          <w:marBottom w:val="0"/>
          <w:divBdr>
            <w:top w:val="none" w:sz="0" w:space="0" w:color="auto"/>
            <w:left w:val="none" w:sz="0" w:space="0" w:color="auto"/>
            <w:bottom w:val="none" w:sz="0" w:space="0" w:color="auto"/>
            <w:right w:val="none" w:sz="0" w:space="0" w:color="auto"/>
          </w:divBdr>
          <w:divsChild>
            <w:div w:id="2012680698">
              <w:marLeft w:val="0"/>
              <w:marRight w:val="0"/>
              <w:marTop w:val="0"/>
              <w:marBottom w:val="0"/>
              <w:divBdr>
                <w:top w:val="none" w:sz="0" w:space="0" w:color="auto"/>
                <w:left w:val="none" w:sz="0" w:space="0" w:color="auto"/>
                <w:bottom w:val="none" w:sz="0" w:space="0" w:color="auto"/>
                <w:right w:val="none" w:sz="0" w:space="0" w:color="auto"/>
              </w:divBdr>
              <w:divsChild>
                <w:div w:id="6281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9492">
          <w:marLeft w:val="600"/>
          <w:marRight w:val="600"/>
          <w:marTop w:val="0"/>
          <w:marBottom w:val="0"/>
          <w:divBdr>
            <w:top w:val="none" w:sz="0" w:space="0" w:color="auto"/>
            <w:left w:val="none" w:sz="0" w:space="0" w:color="auto"/>
            <w:bottom w:val="none" w:sz="0" w:space="0" w:color="auto"/>
            <w:right w:val="none" w:sz="0" w:space="0" w:color="auto"/>
          </w:divBdr>
          <w:divsChild>
            <w:div w:id="1839735449">
              <w:marLeft w:val="0"/>
              <w:marRight w:val="0"/>
              <w:marTop w:val="0"/>
              <w:marBottom w:val="0"/>
              <w:divBdr>
                <w:top w:val="none" w:sz="0" w:space="0" w:color="auto"/>
                <w:left w:val="none" w:sz="0" w:space="0" w:color="auto"/>
                <w:bottom w:val="none" w:sz="0" w:space="0" w:color="auto"/>
                <w:right w:val="none" w:sz="0" w:space="0" w:color="auto"/>
              </w:divBdr>
              <w:divsChild>
                <w:div w:id="891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152">
          <w:marLeft w:val="600"/>
          <w:marRight w:val="600"/>
          <w:marTop w:val="0"/>
          <w:marBottom w:val="0"/>
          <w:divBdr>
            <w:top w:val="none" w:sz="0" w:space="0" w:color="auto"/>
            <w:left w:val="none" w:sz="0" w:space="0" w:color="auto"/>
            <w:bottom w:val="none" w:sz="0" w:space="0" w:color="auto"/>
            <w:right w:val="none" w:sz="0" w:space="0" w:color="auto"/>
          </w:divBdr>
          <w:divsChild>
            <w:div w:id="106897215">
              <w:marLeft w:val="0"/>
              <w:marRight w:val="0"/>
              <w:marTop w:val="0"/>
              <w:marBottom w:val="0"/>
              <w:divBdr>
                <w:top w:val="none" w:sz="0" w:space="0" w:color="auto"/>
                <w:left w:val="none" w:sz="0" w:space="0" w:color="auto"/>
                <w:bottom w:val="none" w:sz="0" w:space="0" w:color="auto"/>
                <w:right w:val="none" w:sz="0" w:space="0" w:color="auto"/>
              </w:divBdr>
              <w:divsChild>
                <w:div w:id="3776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831">
          <w:marLeft w:val="600"/>
          <w:marRight w:val="600"/>
          <w:marTop w:val="0"/>
          <w:marBottom w:val="0"/>
          <w:divBdr>
            <w:top w:val="none" w:sz="0" w:space="0" w:color="auto"/>
            <w:left w:val="none" w:sz="0" w:space="0" w:color="auto"/>
            <w:bottom w:val="none" w:sz="0" w:space="0" w:color="auto"/>
            <w:right w:val="none" w:sz="0" w:space="0" w:color="auto"/>
          </w:divBdr>
          <w:divsChild>
            <w:div w:id="340358777">
              <w:marLeft w:val="0"/>
              <w:marRight w:val="0"/>
              <w:marTop w:val="0"/>
              <w:marBottom w:val="0"/>
              <w:divBdr>
                <w:top w:val="none" w:sz="0" w:space="0" w:color="auto"/>
                <w:left w:val="none" w:sz="0" w:space="0" w:color="auto"/>
                <w:bottom w:val="none" w:sz="0" w:space="0" w:color="auto"/>
                <w:right w:val="none" w:sz="0" w:space="0" w:color="auto"/>
              </w:divBdr>
              <w:divsChild>
                <w:div w:id="508105600">
                  <w:marLeft w:val="0"/>
                  <w:marRight w:val="0"/>
                  <w:marTop w:val="0"/>
                  <w:marBottom w:val="0"/>
                  <w:divBdr>
                    <w:top w:val="none" w:sz="0" w:space="0" w:color="auto"/>
                    <w:left w:val="none" w:sz="0" w:space="0" w:color="auto"/>
                    <w:bottom w:val="none" w:sz="0" w:space="0" w:color="auto"/>
                    <w:right w:val="none" w:sz="0" w:space="0" w:color="auto"/>
                  </w:divBdr>
                </w:div>
              </w:divsChild>
            </w:div>
            <w:div w:id="719979647">
              <w:marLeft w:val="0"/>
              <w:marRight w:val="0"/>
              <w:marTop w:val="0"/>
              <w:marBottom w:val="0"/>
              <w:divBdr>
                <w:top w:val="none" w:sz="0" w:space="0" w:color="auto"/>
                <w:left w:val="none" w:sz="0" w:space="0" w:color="auto"/>
                <w:bottom w:val="none" w:sz="0" w:space="0" w:color="auto"/>
                <w:right w:val="none" w:sz="0" w:space="0" w:color="auto"/>
              </w:divBdr>
            </w:div>
          </w:divsChild>
        </w:div>
        <w:div w:id="2110613408">
          <w:marLeft w:val="600"/>
          <w:marRight w:val="600"/>
          <w:marTop w:val="0"/>
          <w:marBottom w:val="0"/>
          <w:divBdr>
            <w:top w:val="none" w:sz="0" w:space="0" w:color="auto"/>
            <w:left w:val="none" w:sz="0" w:space="0" w:color="auto"/>
            <w:bottom w:val="none" w:sz="0" w:space="0" w:color="auto"/>
            <w:right w:val="none" w:sz="0" w:space="0" w:color="auto"/>
          </w:divBdr>
          <w:divsChild>
            <w:div w:id="1817988717">
              <w:marLeft w:val="0"/>
              <w:marRight w:val="0"/>
              <w:marTop w:val="0"/>
              <w:marBottom w:val="0"/>
              <w:divBdr>
                <w:top w:val="none" w:sz="0" w:space="0" w:color="auto"/>
                <w:left w:val="none" w:sz="0" w:space="0" w:color="auto"/>
                <w:bottom w:val="none" w:sz="0" w:space="0" w:color="auto"/>
                <w:right w:val="none" w:sz="0" w:space="0" w:color="auto"/>
              </w:divBdr>
              <w:divsChild>
                <w:div w:id="1548370244">
                  <w:marLeft w:val="0"/>
                  <w:marRight w:val="0"/>
                  <w:marTop w:val="0"/>
                  <w:marBottom w:val="0"/>
                  <w:divBdr>
                    <w:top w:val="none" w:sz="0" w:space="0" w:color="auto"/>
                    <w:left w:val="none" w:sz="0" w:space="0" w:color="auto"/>
                    <w:bottom w:val="none" w:sz="0" w:space="0" w:color="auto"/>
                    <w:right w:val="none" w:sz="0" w:space="0" w:color="auto"/>
                  </w:divBdr>
                </w:div>
              </w:divsChild>
            </w:div>
            <w:div w:id="1154181459">
              <w:marLeft w:val="0"/>
              <w:marRight w:val="0"/>
              <w:marTop w:val="0"/>
              <w:marBottom w:val="0"/>
              <w:divBdr>
                <w:top w:val="none" w:sz="0" w:space="0" w:color="auto"/>
                <w:left w:val="none" w:sz="0" w:space="0" w:color="auto"/>
                <w:bottom w:val="none" w:sz="0" w:space="0" w:color="auto"/>
                <w:right w:val="none" w:sz="0" w:space="0" w:color="auto"/>
              </w:divBdr>
            </w:div>
            <w:div w:id="1045063884">
              <w:marLeft w:val="0"/>
              <w:marRight w:val="0"/>
              <w:marTop w:val="0"/>
              <w:marBottom w:val="0"/>
              <w:divBdr>
                <w:top w:val="none" w:sz="0" w:space="0" w:color="auto"/>
                <w:left w:val="none" w:sz="0" w:space="0" w:color="auto"/>
                <w:bottom w:val="none" w:sz="0" w:space="0" w:color="auto"/>
                <w:right w:val="none" w:sz="0" w:space="0" w:color="auto"/>
              </w:divBdr>
            </w:div>
          </w:divsChild>
        </w:div>
        <w:div w:id="1852716989">
          <w:marLeft w:val="600"/>
          <w:marRight w:val="600"/>
          <w:marTop w:val="0"/>
          <w:marBottom w:val="0"/>
          <w:divBdr>
            <w:top w:val="none" w:sz="0" w:space="0" w:color="auto"/>
            <w:left w:val="none" w:sz="0" w:space="0" w:color="auto"/>
            <w:bottom w:val="none" w:sz="0" w:space="0" w:color="auto"/>
            <w:right w:val="none" w:sz="0" w:space="0" w:color="auto"/>
          </w:divBdr>
          <w:divsChild>
            <w:div w:id="1394036137">
              <w:marLeft w:val="0"/>
              <w:marRight w:val="0"/>
              <w:marTop w:val="0"/>
              <w:marBottom w:val="0"/>
              <w:divBdr>
                <w:top w:val="none" w:sz="0" w:space="0" w:color="auto"/>
                <w:left w:val="none" w:sz="0" w:space="0" w:color="auto"/>
                <w:bottom w:val="none" w:sz="0" w:space="0" w:color="auto"/>
                <w:right w:val="none" w:sz="0" w:space="0" w:color="auto"/>
              </w:divBdr>
              <w:divsChild>
                <w:div w:id="1780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5459">
          <w:marLeft w:val="600"/>
          <w:marRight w:val="600"/>
          <w:marTop w:val="0"/>
          <w:marBottom w:val="0"/>
          <w:divBdr>
            <w:top w:val="none" w:sz="0" w:space="0" w:color="auto"/>
            <w:left w:val="none" w:sz="0" w:space="0" w:color="auto"/>
            <w:bottom w:val="none" w:sz="0" w:space="0" w:color="auto"/>
            <w:right w:val="none" w:sz="0" w:space="0" w:color="auto"/>
          </w:divBdr>
          <w:divsChild>
            <w:div w:id="1526020877">
              <w:marLeft w:val="0"/>
              <w:marRight w:val="0"/>
              <w:marTop w:val="0"/>
              <w:marBottom w:val="0"/>
              <w:divBdr>
                <w:top w:val="none" w:sz="0" w:space="0" w:color="auto"/>
                <w:left w:val="none" w:sz="0" w:space="0" w:color="auto"/>
                <w:bottom w:val="none" w:sz="0" w:space="0" w:color="auto"/>
                <w:right w:val="none" w:sz="0" w:space="0" w:color="auto"/>
              </w:divBdr>
              <w:divsChild>
                <w:div w:id="18280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8418">
          <w:marLeft w:val="600"/>
          <w:marRight w:val="600"/>
          <w:marTop w:val="0"/>
          <w:marBottom w:val="0"/>
          <w:divBdr>
            <w:top w:val="none" w:sz="0" w:space="0" w:color="auto"/>
            <w:left w:val="none" w:sz="0" w:space="0" w:color="auto"/>
            <w:bottom w:val="none" w:sz="0" w:space="0" w:color="auto"/>
            <w:right w:val="none" w:sz="0" w:space="0" w:color="auto"/>
          </w:divBdr>
          <w:divsChild>
            <w:div w:id="739792681">
              <w:marLeft w:val="0"/>
              <w:marRight w:val="0"/>
              <w:marTop w:val="0"/>
              <w:marBottom w:val="0"/>
              <w:divBdr>
                <w:top w:val="none" w:sz="0" w:space="0" w:color="auto"/>
                <w:left w:val="none" w:sz="0" w:space="0" w:color="auto"/>
                <w:bottom w:val="none" w:sz="0" w:space="0" w:color="auto"/>
                <w:right w:val="none" w:sz="0" w:space="0" w:color="auto"/>
              </w:divBdr>
              <w:divsChild>
                <w:div w:id="1967155635">
                  <w:marLeft w:val="0"/>
                  <w:marRight w:val="0"/>
                  <w:marTop w:val="0"/>
                  <w:marBottom w:val="0"/>
                  <w:divBdr>
                    <w:top w:val="none" w:sz="0" w:space="0" w:color="auto"/>
                    <w:left w:val="none" w:sz="0" w:space="0" w:color="auto"/>
                    <w:bottom w:val="none" w:sz="0" w:space="0" w:color="auto"/>
                    <w:right w:val="none" w:sz="0" w:space="0" w:color="auto"/>
                  </w:divBdr>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
            <w:div w:id="2093697064">
              <w:marLeft w:val="0"/>
              <w:marRight w:val="0"/>
              <w:marTop w:val="0"/>
              <w:marBottom w:val="0"/>
              <w:divBdr>
                <w:top w:val="none" w:sz="0" w:space="0" w:color="auto"/>
                <w:left w:val="none" w:sz="0" w:space="0" w:color="auto"/>
                <w:bottom w:val="none" w:sz="0" w:space="0" w:color="auto"/>
                <w:right w:val="none" w:sz="0" w:space="0" w:color="auto"/>
              </w:divBdr>
            </w:div>
          </w:divsChild>
        </w:div>
        <w:div w:id="466121554">
          <w:marLeft w:val="600"/>
          <w:marRight w:val="600"/>
          <w:marTop w:val="0"/>
          <w:marBottom w:val="0"/>
          <w:divBdr>
            <w:top w:val="none" w:sz="0" w:space="0" w:color="auto"/>
            <w:left w:val="none" w:sz="0" w:space="0" w:color="auto"/>
            <w:bottom w:val="none" w:sz="0" w:space="0" w:color="auto"/>
            <w:right w:val="none" w:sz="0" w:space="0" w:color="auto"/>
          </w:divBdr>
          <w:divsChild>
            <w:div w:id="196698636">
              <w:marLeft w:val="0"/>
              <w:marRight w:val="0"/>
              <w:marTop w:val="0"/>
              <w:marBottom w:val="0"/>
              <w:divBdr>
                <w:top w:val="none" w:sz="0" w:space="0" w:color="auto"/>
                <w:left w:val="none" w:sz="0" w:space="0" w:color="auto"/>
                <w:bottom w:val="none" w:sz="0" w:space="0" w:color="auto"/>
                <w:right w:val="none" w:sz="0" w:space="0" w:color="auto"/>
              </w:divBdr>
              <w:divsChild>
                <w:div w:id="412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mag.org/content/279/5350/491.full" TargetMode="External"/><Relationship Id="rId18" Type="http://schemas.openxmlformats.org/officeDocument/2006/relationships/hyperlink" Target="https://moodle.depauw.edu/mod/resource/view.php?id=1627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oodle.depauw.edu/mod/resource/view.php?id=17033" TargetMode="External"/><Relationship Id="rId12" Type="http://schemas.openxmlformats.org/officeDocument/2006/relationships/hyperlink" Target="https://moodle.depauw.edu/mod/resource/view.php?id=19927" TargetMode="External"/><Relationship Id="rId17" Type="http://schemas.openxmlformats.org/officeDocument/2006/relationships/hyperlink" Target="https://moodle.depauw.edu/mod/resource/view.php?id=16273" TargetMode="External"/><Relationship Id="rId2" Type="http://schemas.openxmlformats.org/officeDocument/2006/relationships/styles" Target="styles.xml"/><Relationship Id="rId16" Type="http://schemas.openxmlformats.org/officeDocument/2006/relationships/hyperlink" Target="https://moodle.depauw.edu/mod/resource/view.php?id=16272" TargetMode="External"/><Relationship Id="rId20" Type="http://schemas.openxmlformats.org/officeDocument/2006/relationships/hyperlink" Target="https://moodle.depauw.edu/mod/resource/view.php?id=16276"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washingtonpost.com/wp-srv/special/politics/dont-ask-dont-tell-timeline/" TargetMode="External"/><Relationship Id="rId10" Type="http://schemas.openxmlformats.org/officeDocument/2006/relationships/hyperlink" Target="https://moodle.depauw.edu/mod/resource/view.php?id=16263" TargetMode="External"/><Relationship Id="rId19" Type="http://schemas.openxmlformats.org/officeDocument/2006/relationships/hyperlink" Target="https://moodle.depauw.edu/mod/resource/view.php?id=16275" TargetMode="External"/><Relationship Id="rId4" Type="http://schemas.openxmlformats.org/officeDocument/2006/relationships/settings" Target="settings.xml"/><Relationship Id="rId9" Type="http://schemas.openxmlformats.org/officeDocument/2006/relationships/hyperlink" Target="http://www.economist.com/node/13185552" TargetMode="External"/><Relationship Id="rId14" Type="http://schemas.openxmlformats.org/officeDocument/2006/relationships/hyperlink" Target="http://www.cce-review.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2013-09-26T15:15:00Z</cp:lastPrinted>
  <dcterms:created xsi:type="dcterms:W3CDTF">2013-09-26T15:15:00Z</dcterms:created>
  <dcterms:modified xsi:type="dcterms:W3CDTF">2013-09-26T15:15:00Z</dcterms:modified>
</cp:coreProperties>
</file>