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64" w:rsidRPr="00D425EE" w:rsidRDefault="00AA11E8" w:rsidP="000E4964">
      <w:pPr>
        <w:jc w:val="center"/>
        <w:rPr>
          <w:b/>
          <w:bCs/>
        </w:rPr>
      </w:pPr>
      <w:r>
        <w:t>SOC 201A</w:t>
      </w:r>
      <w:r w:rsidR="003B3A24">
        <w:t>/WS 370A</w:t>
      </w:r>
      <w:r w:rsidR="000E4964">
        <w:t>: Women and Health</w:t>
      </w:r>
      <w:r w:rsidR="003B3A24">
        <w:t xml:space="preserve"> </w:t>
      </w:r>
    </w:p>
    <w:p w:rsidR="000E4964" w:rsidRDefault="000E4964" w:rsidP="000E4964">
      <w:r>
        <w:tab/>
      </w:r>
      <w:r>
        <w:tab/>
      </w:r>
      <w:r>
        <w:tab/>
      </w:r>
      <w:r>
        <w:tab/>
      </w:r>
      <w:r>
        <w:tab/>
        <w:t xml:space="preserve">12:40-2:10 MW </w:t>
      </w:r>
    </w:p>
    <w:p w:rsidR="000E4964" w:rsidRDefault="00007CA7" w:rsidP="000E4964">
      <w:pPr>
        <w:jc w:val="center"/>
      </w:pPr>
      <w:r>
        <w:t>Fall 2011</w:t>
      </w:r>
    </w:p>
    <w:p w:rsidR="000E4964" w:rsidRDefault="000E4964" w:rsidP="000E4964">
      <w:pPr>
        <w:jc w:val="center"/>
      </w:pPr>
    </w:p>
    <w:p w:rsidR="000E4964" w:rsidRDefault="000E4964" w:rsidP="000E4964">
      <w:r>
        <w:rPr>
          <w:b/>
          <w:bCs/>
        </w:rPr>
        <w:t xml:space="preserve">Instructor: </w:t>
      </w:r>
      <w:r>
        <w:t>Alicia Suarez</w:t>
      </w:r>
    </w:p>
    <w:p w:rsidR="000E4964" w:rsidRDefault="000E4964" w:rsidP="000E4964">
      <w:r>
        <w:rPr>
          <w:b/>
          <w:bCs/>
        </w:rPr>
        <w:t xml:space="preserve">Office: </w:t>
      </w:r>
      <w:r>
        <w:t xml:space="preserve">Asbury Hall </w:t>
      </w:r>
      <w:r w:rsidR="00AA11E8">
        <w:t>305</w:t>
      </w:r>
    </w:p>
    <w:p w:rsidR="000E4964" w:rsidRPr="0033179F" w:rsidRDefault="000E4964" w:rsidP="000E4964">
      <w:pPr>
        <w:rPr>
          <w:bCs/>
        </w:rPr>
      </w:pPr>
      <w:r>
        <w:rPr>
          <w:b/>
          <w:bCs/>
        </w:rPr>
        <w:t xml:space="preserve">Office hours: </w:t>
      </w:r>
      <w:r w:rsidR="00AA11E8">
        <w:rPr>
          <w:bCs/>
        </w:rPr>
        <w:t xml:space="preserve">2:30-3:30 M W; F 1-2 </w:t>
      </w:r>
      <w:r w:rsidR="00AA11E8">
        <w:t>(or by appointment)</w:t>
      </w:r>
    </w:p>
    <w:p w:rsidR="000E4964" w:rsidRDefault="000E4964" w:rsidP="000E4964">
      <w:r>
        <w:rPr>
          <w:b/>
          <w:bCs/>
        </w:rPr>
        <w:t xml:space="preserve">Office phone: </w:t>
      </w:r>
      <w:r>
        <w:t>658-5398</w:t>
      </w:r>
    </w:p>
    <w:p w:rsidR="000E4964" w:rsidRDefault="000E4964" w:rsidP="000E4964">
      <w:pPr>
        <w:rPr>
          <w:bCs/>
        </w:rPr>
      </w:pPr>
      <w:r>
        <w:rPr>
          <w:b/>
          <w:bCs/>
        </w:rPr>
        <w:t xml:space="preserve">Email: </w:t>
      </w:r>
      <w:r>
        <w:rPr>
          <w:bCs/>
        </w:rPr>
        <w:t>asuarez@depauw.edu</w:t>
      </w:r>
    </w:p>
    <w:p w:rsidR="000E4964" w:rsidRDefault="000E4964" w:rsidP="000E4964">
      <w:pPr>
        <w:rPr>
          <w:b/>
          <w:bCs/>
        </w:rPr>
      </w:pPr>
    </w:p>
    <w:p w:rsidR="000E4964" w:rsidRDefault="000E4964" w:rsidP="000E4964">
      <w:pPr>
        <w:pStyle w:val="Heading3"/>
      </w:pPr>
      <w:r>
        <w:t xml:space="preserve">COURSE DESCRIPTION </w:t>
      </w:r>
    </w:p>
    <w:p w:rsidR="000E4964" w:rsidRPr="00985C46" w:rsidRDefault="005F0103" w:rsidP="000E4964">
      <w:r>
        <w:tab/>
        <w:t>In this course, we will focus on the intersection of health, illness, and gender</w:t>
      </w:r>
      <w:r w:rsidR="00B2385D">
        <w:t>.  This course</w:t>
      </w:r>
      <w:r w:rsidR="007D5AA6">
        <w:t xml:space="preserve"> combines classic and contemporary fe</w:t>
      </w:r>
      <w:r w:rsidR="00D90EAB">
        <w:t>minist and sociological ideologies</w:t>
      </w:r>
      <w:r w:rsidR="00B2385D">
        <w:t xml:space="preserve"> to explore how health and illness have been defined </w:t>
      </w:r>
      <w:r w:rsidR="00F4582B">
        <w:t xml:space="preserve">and experienced </w:t>
      </w:r>
      <w:r w:rsidR="00B2385D">
        <w:t>for different women across historical time and space.</w:t>
      </w:r>
      <w:r w:rsidR="007D5AA6">
        <w:t xml:space="preserve"> </w:t>
      </w:r>
      <w:r w:rsidR="00F4582B">
        <w:t xml:space="preserve">There is considerable attention to how conceptualization of women (and their bodies) as inferior has led to the medicalization of women’s bodies. </w:t>
      </w:r>
      <w:r w:rsidR="007D5AA6">
        <w:t>We will especially highlight the role of women’s health movements in shapi</w:t>
      </w:r>
      <w:r w:rsidR="00B2385D">
        <w:t>ng how women’s health is understood</w:t>
      </w:r>
      <w:r w:rsidR="00F4582B">
        <w:t xml:space="preserve">, </w:t>
      </w:r>
      <w:r w:rsidR="00B2385D">
        <w:t>embodied</w:t>
      </w:r>
      <w:r w:rsidR="00F4582B">
        <w:t xml:space="preserve"> and contested</w:t>
      </w:r>
      <w:r w:rsidR="007D5AA6">
        <w:t>.</w:t>
      </w:r>
      <w:r w:rsidR="00F4582B">
        <w:t xml:space="preserve"> </w:t>
      </w:r>
      <w:r w:rsidR="008A1005">
        <w:t xml:space="preserve">We start the course addressing theoretical frames for understanding gender and health. We then assess </w:t>
      </w:r>
      <w:r w:rsidR="00AF3329">
        <w:t xml:space="preserve">contemporary </w:t>
      </w:r>
      <w:r w:rsidR="008A1005">
        <w:t>women’</w:t>
      </w:r>
      <w:r w:rsidR="00B772AC">
        <w:t>s health status</w:t>
      </w:r>
      <w:r w:rsidR="008A1005">
        <w:t xml:space="preserve">. </w:t>
      </w:r>
      <w:r w:rsidR="00CA5D54">
        <w:t>The course</w:t>
      </w:r>
      <w:r w:rsidR="008A1005">
        <w:t xml:space="preserve"> then</w:t>
      </w:r>
      <w:r w:rsidR="00CA5D54">
        <w:t xml:space="preserve"> loosely follows a life course approach in that we explore women’s experiences with menstruation</w:t>
      </w:r>
      <w:r w:rsidR="004300B8">
        <w:t>, sexuality, reproductive technologies</w:t>
      </w:r>
      <w:r w:rsidR="00AE31F4">
        <w:t>, childbirth</w:t>
      </w:r>
      <w:r w:rsidR="00CA5D54">
        <w:t xml:space="preserve">, and menopause. </w:t>
      </w:r>
    </w:p>
    <w:p w:rsidR="000E4964" w:rsidRDefault="000E4964" w:rsidP="000E4964"/>
    <w:p w:rsidR="000E4964" w:rsidRDefault="000E4964" w:rsidP="000E4964">
      <w:pPr>
        <w:rPr>
          <w:b/>
          <w:u w:val="single"/>
        </w:rPr>
      </w:pPr>
      <w:r>
        <w:rPr>
          <w:b/>
          <w:u w:val="single"/>
        </w:rPr>
        <w:t>COURSE GOALS</w:t>
      </w:r>
    </w:p>
    <w:p w:rsidR="008A1005" w:rsidRDefault="008A1005" w:rsidP="000E4964">
      <w:pPr>
        <w:ind w:left="360"/>
      </w:pPr>
    </w:p>
    <w:p w:rsidR="00F904A6" w:rsidRDefault="00F4582B" w:rsidP="00F904A6">
      <w:pPr>
        <w:pStyle w:val="ListParagraph"/>
        <w:numPr>
          <w:ilvl w:val="0"/>
          <w:numId w:val="2"/>
        </w:numPr>
      </w:pPr>
      <w:r>
        <w:t>To appreciate the contribution of early feminists</w:t>
      </w:r>
      <w:r w:rsidR="005875AB">
        <w:t xml:space="preserve"> and sociologists</w:t>
      </w:r>
      <w:r>
        <w:t xml:space="preserve"> to our understanding of women’s health. </w:t>
      </w:r>
    </w:p>
    <w:p w:rsidR="00F904A6" w:rsidRDefault="00F904A6" w:rsidP="00F904A6">
      <w:pPr>
        <w:pStyle w:val="ListParagraph"/>
        <w:numPr>
          <w:ilvl w:val="0"/>
          <w:numId w:val="2"/>
        </w:numPr>
      </w:pPr>
      <w:r>
        <w:t>To recognize how patriarchy shapes understandings</w:t>
      </w:r>
      <w:r w:rsidR="005875AB">
        <w:t xml:space="preserve"> and experiences</w:t>
      </w:r>
      <w:r>
        <w:t xml:space="preserve"> of women and health along with structural inequalities of race and social class. </w:t>
      </w:r>
    </w:p>
    <w:p w:rsidR="00F904A6" w:rsidRDefault="00F4582B" w:rsidP="00F904A6">
      <w:pPr>
        <w:pStyle w:val="ListParagraph"/>
        <w:numPr>
          <w:ilvl w:val="0"/>
          <w:numId w:val="2"/>
        </w:numPr>
      </w:pPr>
      <w:r>
        <w:t xml:space="preserve">To understand the historical and contemporary impact of social movements on women’s health. </w:t>
      </w:r>
    </w:p>
    <w:p w:rsidR="000E4964" w:rsidRDefault="00F904A6" w:rsidP="00F904A6">
      <w:pPr>
        <w:pStyle w:val="ListParagraph"/>
        <w:numPr>
          <w:ilvl w:val="0"/>
          <w:numId w:val="2"/>
        </w:numPr>
      </w:pPr>
      <w:r>
        <w:t>To explore the power of medicalization</w:t>
      </w:r>
      <w:r w:rsidR="008F2210">
        <w:t>, and increasingly biotechnology,</w:t>
      </w:r>
      <w:r>
        <w:t xml:space="preserve"> in defining women’s bodies. </w:t>
      </w:r>
    </w:p>
    <w:p w:rsidR="000E4964" w:rsidRDefault="000E4964" w:rsidP="000E4964">
      <w:pPr>
        <w:ind w:left="360"/>
      </w:pPr>
    </w:p>
    <w:p w:rsidR="000E4964" w:rsidRDefault="000E4964" w:rsidP="000E4964">
      <w:pPr>
        <w:pStyle w:val="Heading3"/>
      </w:pPr>
      <w:r>
        <w:t>REQUIRED TEXTS</w:t>
      </w:r>
    </w:p>
    <w:p w:rsidR="000E4964" w:rsidRDefault="000E4964" w:rsidP="000E4964"/>
    <w:p w:rsidR="005F0103" w:rsidRDefault="005F0103" w:rsidP="000E4964">
      <w:r>
        <w:t xml:space="preserve">Annandale, Ellen. 2009. </w:t>
      </w:r>
      <w:r>
        <w:rPr>
          <w:i/>
        </w:rPr>
        <w:t xml:space="preserve">Women’s Health and Social Change. </w:t>
      </w:r>
      <w:r>
        <w:t xml:space="preserve">London: Routledge. </w:t>
      </w:r>
    </w:p>
    <w:p w:rsidR="00176B77" w:rsidRDefault="00176B77" w:rsidP="000E4964">
      <w:r>
        <w:t xml:space="preserve">Block, Jennifer. 2007. </w:t>
      </w:r>
      <w:r>
        <w:rPr>
          <w:i/>
        </w:rPr>
        <w:t xml:space="preserve">Pushed. </w:t>
      </w:r>
      <w:r>
        <w:t xml:space="preserve">Cambridge, Ma: DaCapo. </w:t>
      </w:r>
    </w:p>
    <w:p w:rsidR="00176B77" w:rsidRDefault="00176B77" w:rsidP="000E4964">
      <w:r>
        <w:t xml:space="preserve">Figert, Anne E. 1996. </w:t>
      </w:r>
      <w:r>
        <w:rPr>
          <w:i/>
        </w:rPr>
        <w:t xml:space="preserve">Women and the Ownership of PMS. </w:t>
      </w:r>
      <w:r>
        <w:t xml:space="preserve">New York: Walter de Gruyter. </w:t>
      </w:r>
    </w:p>
    <w:p w:rsidR="00176B77" w:rsidRPr="00176B77" w:rsidRDefault="00176B77" w:rsidP="000E4964">
      <w:r>
        <w:t xml:space="preserve">Maines, Rachel P. 1999. </w:t>
      </w:r>
      <w:r>
        <w:rPr>
          <w:i/>
        </w:rPr>
        <w:t xml:space="preserve">The Technology of Orgasm. </w:t>
      </w:r>
      <w:r>
        <w:t xml:space="preserve">Baltimore: Johns Hopkins University Press. </w:t>
      </w:r>
    </w:p>
    <w:p w:rsidR="000E4964" w:rsidRPr="00176B77" w:rsidRDefault="000E4964" w:rsidP="000E4964"/>
    <w:p w:rsidR="000E4964" w:rsidRDefault="000E4964" w:rsidP="000E4964">
      <w:r>
        <w:t>The required ar</w:t>
      </w:r>
      <w:r w:rsidR="008C2EA0">
        <w:t>ticles are available on Library Reserves</w:t>
      </w:r>
      <w:r>
        <w:t xml:space="preserve"> on Moodle.  </w:t>
      </w:r>
    </w:p>
    <w:p w:rsidR="000E4964" w:rsidRDefault="000E4964" w:rsidP="000E4964"/>
    <w:p w:rsidR="000E4964" w:rsidRDefault="000E4964" w:rsidP="000E4964">
      <w:pPr>
        <w:pStyle w:val="Heading3"/>
      </w:pPr>
      <w:r>
        <w:lastRenderedPageBreak/>
        <w:t>EVALUATION</w:t>
      </w:r>
    </w:p>
    <w:p w:rsidR="0041741B" w:rsidRDefault="00E925D8" w:rsidP="0041741B">
      <w:r>
        <w:t>There will be 3 short answer</w:t>
      </w:r>
      <w:r w:rsidR="0058575F">
        <w:t>/essay</w:t>
      </w:r>
      <w:r>
        <w:t xml:space="preserve"> </w:t>
      </w:r>
      <w:r w:rsidR="00D4482A">
        <w:t>exams in the course</w:t>
      </w:r>
      <w:r w:rsidR="0041741B">
        <w:t xml:space="preserve"> that covers course readings, videos, and issues rais</w:t>
      </w:r>
      <w:r w:rsidR="00C923C7">
        <w:t>ed in class. You will be given 5</w:t>
      </w:r>
      <w:r w:rsidR="0041741B">
        <w:t xml:space="preserve"> dates and will turn in, at the beginning of class, a reaction p</w:t>
      </w:r>
      <w:r w:rsidR="00C923C7">
        <w:t>apers on assigned readings for 4 of those 5</w:t>
      </w:r>
      <w:r w:rsidR="0041741B">
        <w:t xml:space="preserve"> dates. See handout for more information. </w:t>
      </w:r>
      <w:r w:rsidR="00342985">
        <w:t>You will also do 1</w:t>
      </w:r>
      <w:r w:rsidR="00922FFD">
        <w:t xml:space="preserve"> out of 4 possible interview research projects/papers. See handout for more information. </w:t>
      </w:r>
      <w:r w:rsidR="0041741B">
        <w:t xml:space="preserve">Late papers will </w:t>
      </w:r>
      <w:r w:rsidR="0058575F">
        <w:t>get points deducted</w:t>
      </w:r>
      <w:r w:rsidR="0041741B">
        <w:t xml:space="preserve">. Participation is also a required aspect of this course. </w:t>
      </w:r>
    </w:p>
    <w:p w:rsidR="000E4964" w:rsidRDefault="000E4964" w:rsidP="000E4964">
      <w:pPr>
        <w:pStyle w:val="Footer"/>
        <w:tabs>
          <w:tab w:val="clear" w:pos="4320"/>
          <w:tab w:val="clear" w:pos="8640"/>
        </w:tabs>
      </w:pPr>
    </w:p>
    <w:p w:rsidR="000E4964" w:rsidRDefault="000E4964" w:rsidP="000E4964">
      <w:pPr>
        <w:rPr>
          <w:b/>
          <w:bCs/>
        </w:rPr>
      </w:pPr>
      <w:r>
        <w:rPr>
          <w:b/>
          <w:bCs/>
        </w:rPr>
        <w:t>Grading:</w:t>
      </w:r>
    </w:p>
    <w:p w:rsidR="000E4964" w:rsidRDefault="000E4964" w:rsidP="000E4964"/>
    <w:tbl>
      <w:tblPr>
        <w:tblW w:w="0" w:type="auto"/>
        <w:tblInd w:w="108" w:type="dxa"/>
        <w:tblLook w:val="0000"/>
      </w:tblPr>
      <w:tblGrid>
        <w:gridCol w:w="4320"/>
        <w:gridCol w:w="2160"/>
      </w:tblGrid>
      <w:tr w:rsidR="000E4964">
        <w:tc>
          <w:tcPr>
            <w:tcW w:w="4320" w:type="dxa"/>
          </w:tcPr>
          <w:p w:rsidR="000E4964" w:rsidRDefault="000E4964" w:rsidP="00F94294">
            <w:pPr>
              <w:rPr>
                <w:b/>
              </w:rPr>
            </w:pPr>
            <w:r>
              <w:rPr>
                <w:b/>
              </w:rPr>
              <w:t>Exam 1</w:t>
            </w:r>
          </w:p>
        </w:tc>
        <w:tc>
          <w:tcPr>
            <w:tcW w:w="2160" w:type="dxa"/>
          </w:tcPr>
          <w:p w:rsidR="000E4964" w:rsidRDefault="0041741B" w:rsidP="00F94294">
            <w:pPr>
              <w:rPr>
                <w:b/>
              </w:rPr>
            </w:pPr>
            <w:r>
              <w:rPr>
                <w:b/>
              </w:rPr>
              <w:t xml:space="preserve"> </w:t>
            </w:r>
            <w:r w:rsidR="009A4715">
              <w:rPr>
                <w:b/>
              </w:rPr>
              <w:t>6</w:t>
            </w:r>
            <w:r w:rsidR="00D4482A">
              <w:rPr>
                <w:b/>
              </w:rPr>
              <w:t xml:space="preserve">0 </w:t>
            </w:r>
            <w:r w:rsidR="000E4964">
              <w:rPr>
                <w:b/>
              </w:rPr>
              <w:t>points</w:t>
            </w:r>
          </w:p>
        </w:tc>
      </w:tr>
      <w:tr w:rsidR="000E4964">
        <w:tc>
          <w:tcPr>
            <w:tcW w:w="4320" w:type="dxa"/>
          </w:tcPr>
          <w:p w:rsidR="000E4964" w:rsidRDefault="000E4964" w:rsidP="00F94294">
            <w:pPr>
              <w:rPr>
                <w:b/>
              </w:rPr>
            </w:pPr>
            <w:r>
              <w:rPr>
                <w:b/>
              </w:rPr>
              <w:t>Exam 2</w:t>
            </w:r>
          </w:p>
        </w:tc>
        <w:tc>
          <w:tcPr>
            <w:tcW w:w="2160" w:type="dxa"/>
          </w:tcPr>
          <w:p w:rsidR="000E4964" w:rsidRDefault="0041741B" w:rsidP="00F94294">
            <w:pPr>
              <w:rPr>
                <w:b/>
              </w:rPr>
            </w:pPr>
            <w:r>
              <w:rPr>
                <w:b/>
              </w:rPr>
              <w:t xml:space="preserve"> </w:t>
            </w:r>
            <w:r w:rsidR="009A4715">
              <w:rPr>
                <w:b/>
              </w:rPr>
              <w:t>6</w:t>
            </w:r>
            <w:r w:rsidR="00D4482A">
              <w:rPr>
                <w:b/>
              </w:rPr>
              <w:t xml:space="preserve">0 </w:t>
            </w:r>
            <w:r w:rsidR="000E4964">
              <w:rPr>
                <w:b/>
              </w:rPr>
              <w:t>points</w:t>
            </w:r>
          </w:p>
        </w:tc>
      </w:tr>
      <w:tr w:rsidR="000E4964">
        <w:tc>
          <w:tcPr>
            <w:tcW w:w="4320" w:type="dxa"/>
          </w:tcPr>
          <w:p w:rsidR="000E4964" w:rsidRDefault="000E4964" w:rsidP="00F94294">
            <w:pPr>
              <w:rPr>
                <w:b/>
              </w:rPr>
            </w:pPr>
            <w:r>
              <w:rPr>
                <w:b/>
              </w:rPr>
              <w:t>Exam 3</w:t>
            </w:r>
          </w:p>
        </w:tc>
        <w:tc>
          <w:tcPr>
            <w:tcW w:w="2160" w:type="dxa"/>
          </w:tcPr>
          <w:p w:rsidR="000E4964" w:rsidRDefault="0041741B" w:rsidP="00F94294">
            <w:pPr>
              <w:rPr>
                <w:b/>
              </w:rPr>
            </w:pPr>
            <w:r>
              <w:rPr>
                <w:b/>
              </w:rPr>
              <w:t xml:space="preserve"> </w:t>
            </w:r>
            <w:r w:rsidR="009A4715">
              <w:rPr>
                <w:b/>
              </w:rPr>
              <w:t>6</w:t>
            </w:r>
            <w:r w:rsidR="00D4482A">
              <w:rPr>
                <w:b/>
              </w:rPr>
              <w:t xml:space="preserve">0 </w:t>
            </w:r>
            <w:r w:rsidR="000E4964">
              <w:rPr>
                <w:b/>
              </w:rPr>
              <w:t>points</w:t>
            </w:r>
          </w:p>
        </w:tc>
      </w:tr>
      <w:tr w:rsidR="000E4964">
        <w:tc>
          <w:tcPr>
            <w:tcW w:w="4320" w:type="dxa"/>
          </w:tcPr>
          <w:p w:rsidR="000E4964" w:rsidRDefault="000E4964" w:rsidP="00B55D4F">
            <w:pPr>
              <w:rPr>
                <w:b/>
              </w:rPr>
            </w:pPr>
            <w:r>
              <w:rPr>
                <w:b/>
              </w:rPr>
              <w:t>Pa</w:t>
            </w:r>
            <w:r w:rsidR="00B55D4F">
              <w:rPr>
                <w:b/>
              </w:rPr>
              <w:t>rticipation</w:t>
            </w:r>
          </w:p>
        </w:tc>
        <w:tc>
          <w:tcPr>
            <w:tcW w:w="2160" w:type="dxa"/>
          </w:tcPr>
          <w:p w:rsidR="000E4964" w:rsidRDefault="0041741B" w:rsidP="00F94294">
            <w:pPr>
              <w:rPr>
                <w:b/>
              </w:rPr>
            </w:pPr>
            <w:r>
              <w:rPr>
                <w:b/>
              </w:rPr>
              <w:t xml:space="preserve"> </w:t>
            </w:r>
            <w:r w:rsidR="00D614F5">
              <w:rPr>
                <w:b/>
              </w:rPr>
              <w:t>5</w:t>
            </w:r>
            <w:r w:rsidR="00B772AC">
              <w:rPr>
                <w:b/>
              </w:rPr>
              <w:t xml:space="preserve">0 </w:t>
            </w:r>
            <w:r w:rsidR="000E4964">
              <w:rPr>
                <w:b/>
              </w:rPr>
              <w:t>points</w:t>
            </w:r>
          </w:p>
        </w:tc>
      </w:tr>
      <w:tr w:rsidR="000E4964">
        <w:tc>
          <w:tcPr>
            <w:tcW w:w="4320" w:type="dxa"/>
          </w:tcPr>
          <w:p w:rsidR="000E4964" w:rsidRDefault="0041741B" w:rsidP="00F94294">
            <w:pPr>
              <w:rPr>
                <w:b/>
              </w:rPr>
            </w:pPr>
            <w:r>
              <w:rPr>
                <w:b/>
              </w:rPr>
              <w:t xml:space="preserve">Reaction </w:t>
            </w:r>
            <w:r w:rsidR="000E4964">
              <w:rPr>
                <w:b/>
              </w:rPr>
              <w:t>Paper</w:t>
            </w:r>
            <w:r>
              <w:rPr>
                <w:b/>
              </w:rPr>
              <w:t>s</w:t>
            </w:r>
          </w:p>
        </w:tc>
        <w:tc>
          <w:tcPr>
            <w:tcW w:w="2160" w:type="dxa"/>
          </w:tcPr>
          <w:p w:rsidR="000E4964" w:rsidRDefault="00847660" w:rsidP="00F94294">
            <w:pPr>
              <w:rPr>
                <w:b/>
              </w:rPr>
            </w:pPr>
            <w:r>
              <w:rPr>
                <w:b/>
              </w:rPr>
              <w:t xml:space="preserve"> 6</w:t>
            </w:r>
            <w:r w:rsidR="0041741B">
              <w:rPr>
                <w:b/>
              </w:rPr>
              <w:t xml:space="preserve">0 </w:t>
            </w:r>
            <w:r w:rsidR="000E4964">
              <w:rPr>
                <w:b/>
              </w:rPr>
              <w:t>points</w:t>
            </w:r>
          </w:p>
        </w:tc>
      </w:tr>
      <w:tr w:rsidR="00F86CFC">
        <w:tc>
          <w:tcPr>
            <w:tcW w:w="4320" w:type="dxa"/>
          </w:tcPr>
          <w:p w:rsidR="00F86CFC" w:rsidRDefault="00C923C7" w:rsidP="00F94294">
            <w:pPr>
              <w:rPr>
                <w:b/>
              </w:rPr>
            </w:pPr>
            <w:r>
              <w:rPr>
                <w:b/>
              </w:rPr>
              <w:t>Interview Research and Papers</w:t>
            </w:r>
          </w:p>
        </w:tc>
        <w:tc>
          <w:tcPr>
            <w:tcW w:w="2160" w:type="dxa"/>
          </w:tcPr>
          <w:p w:rsidR="00F86CFC" w:rsidRDefault="00C923C7" w:rsidP="00F94294">
            <w:pPr>
              <w:rPr>
                <w:b/>
              </w:rPr>
            </w:pPr>
            <w:r>
              <w:rPr>
                <w:b/>
              </w:rPr>
              <w:t xml:space="preserve"> </w:t>
            </w:r>
            <w:r w:rsidR="00847660">
              <w:rPr>
                <w:b/>
              </w:rPr>
              <w:t>6</w:t>
            </w:r>
            <w:r>
              <w:rPr>
                <w:b/>
              </w:rPr>
              <w:t>0 points</w:t>
            </w:r>
          </w:p>
        </w:tc>
      </w:tr>
      <w:tr w:rsidR="000E4964">
        <w:tc>
          <w:tcPr>
            <w:tcW w:w="4320" w:type="dxa"/>
          </w:tcPr>
          <w:p w:rsidR="000E4964" w:rsidRDefault="000E4964" w:rsidP="00F94294">
            <w:pPr>
              <w:rPr>
                <w:b/>
              </w:rPr>
            </w:pPr>
            <w:r>
              <w:rPr>
                <w:b/>
              </w:rPr>
              <w:t>Total</w:t>
            </w:r>
          </w:p>
        </w:tc>
        <w:tc>
          <w:tcPr>
            <w:tcW w:w="2160" w:type="dxa"/>
          </w:tcPr>
          <w:p w:rsidR="000E4964" w:rsidRDefault="00847660" w:rsidP="00F94294">
            <w:pPr>
              <w:rPr>
                <w:b/>
              </w:rPr>
            </w:pPr>
            <w:r>
              <w:rPr>
                <w:b/>
              </w:rPr>
              <w:t>35</w:t>
            </w:r>
            <w:r w:rsidR="0041741B">
              <w:rPr>
                <w:b/>
              </w:rPr>
              <w:t xml:space="preserve">0 </w:t>
            </w:r>
            <w:r w:rsidR="000E4964">
              <w:rPr>
                <w:b/>
              </w:rPr>
              <w:t>points</w:t>
            </w:r>
          </w:p>
        </w:tc>
      </w:tr>
    </w:tbl>
    <w:p w:rsidR="000E4964" w:rsidRDefault="000E4964" w:rsidP="000E4964"/>
    <w:p w:rsidR="000E4964" w:rsidRDefault="000E4964" w:rsidP="000E4964">
      <w:r>
        <w:t>I will follow the usual DePauw University grading system whereby:</w:t>
      </w:r>
    </w:p>
    <w:p w:rsidR="000E4964" w:rsidRDefault="000E4964" w:rsidP="000E4964">
      <w:pPr>
        <w:ind w:firstLine="720"/>
      </w:pPr>
      <w:r>
        <w:t xml:space="preserve">A or A- reflects, “achievement of exceptionally high merit.”  </w:t>
      </w:r>
    </w:p>
    <w:p w:rsidR="000E4964" w:rsidRDefault="000E4964" w:rsidP="000E4964">
      <w:r>
        <w:tab/>
        <w:t>B+, B, B- reflects, “achievement at a level superior to the basic level.”</w:t>
      </w:r>
    </w:p>
    <w:p w:rsidR="000E4964" w:rsidRDefault="000E4964" w:rsidP="000E4964">
      <w:r>
        <w:tab/>
        <w:t>C+, C, C- reflects, “basic achievement.”</w:t>
      </w:r>
    </w:p>
    <w:p w:rsidR="000E4964" w:rsidRDefault="000E4964" w:rsidP="000E4964">
      <w:pPr>
        <w:ind w:left="720"/>
      </w:pPr>
      <w:r>
        <w:t>D+, D, D- reflects, “achievement which falls short of satisfying the quantitative and qualitative requirements yet warrants credit.”</w:t>
      </w:r>
    </w:p>
    <w:p w:rsidR="000E4964" w:rsidRDefault="000E4964" w:rsidP="000E4964"/>
    <w:p w:rsidR="000E4964" w:rsidRDefault="000E4964" w:rsidP="000E4964">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rsidR="000E4964" w:rsidRDefault="000E4964" w:rsidP="000E4964"/>
    <w:p w:rsidR="000E4964" w:rsidRDefault="000E4964" w:rsidP="000E4964">
      <w:pPr>
        <w:pStyle w:val="Heading3"/>
      </w:pPr>
      <w:r>
        <w:t>OTHER POLICIES</w:t>
      </w:r>
    </w:p>
    <w:p w:rsidR="000E4964" w:rsidRDefault="000E4964" w:rsidP="000E4964"/>
    <w:p w:rsidR="00F0240C" w:rsidRDefault="000E4964" w:rsidP="00F0240C">
      <w:pPr>
        <w:rPr>
          <w:bCs/>
        </w:rPr>
      </w:pPr>
      <w:r>
        <w:rPr>
          <w:b/>
          <w:bCs/>
        </w:rPr>
        <w:t xml:space="preserve">Attendance and Participation: </w:t>
      </w:r>
      <w:r w:rsidR="00F0240C">
        <w:t xml:space="preserve">I expect you to attend class prepared on time and ready to </w:t>
      </w:r>
      <w:r w:rsidR="00F0240C">
        <w:rPr>
          <w:i/>
          <w:iCs/>
        </w:rPr>
        <w:t>engage</w:t>
      </w:r>
      <w:r w:rsidR="00F0240C">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sidR="00F0240C">
        <w:rPr>
          <w:bCs/>
        </w:rPr>
        <w:t xml:space="preserve">Another reason for you to come to class is that you will be tested on material that is presented </w:t>
      </w:r>
      <w:r w:rsidR="00F0240C" w:rsidRPr="00195408">
        <w:rPr>
          <w:bCs/>
          <w:u w:val="single"/>
        </w:rPr>
        <w:t>only</w:t>
      </w:r>
      <w:r w:rsidR="00F0240C">
        <w:rPr>
          <w:bCs/>
        </w:rPr>
        <w:t xml:space="preserve"> in class lecture/ discussion.  If you want to be familiar with this material, you must be in class. Thus, if you want to do well in this class, you will very quickly learn that daily attendance and participation is essential.    </w:t>
      </w:r>
    </w:p>
    <w:p w:rsidR="00F0240C" w:rsidRDefault="00F0240C" w:rsidP="00F0240C">
      <w:pPr>
        <w:rPr>
          <w:bCs/>
        </w:rPr>
      </w:pPr>
    </w:p>
    <w:p w:rsidR="0058575F" w:rsidRDefault="00F0240C" w:rsidP="000E4964">
      <w:r>
        <w:t xml:space="preserve">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a good way of actively participating. Instead, carefully listening to others and clearly and concisely expressing your input is the best strategy.  Remember to address each other when talking rather than directing your comments to me (unless they are solely intended for me!) Of course, no texting or surfing the web is allowed during class. If you consistently are looking at websites, checking email, etc. I will ask you to n</w:t>
      </w:r>
      <w:r w:rsidR="004C523B">
        <w:t xml:space="preserve">ot bring your laptop to class. </w:t>
      </w:r>
    </w:p>
    <w:p w:rsidR="00565941" w:rsidRDefault="00565941" w:rsidP="000E4964">
      <w:pPr>
        <w:rPr>
          <w:b/>
          <w:bCs/>
        </w:rPr>
      </w:pPr>
    </w:p>
    <w:p w:rsidR="000E4964" w:rsidRDefault="000E4964" w:rsidP="000E4964">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w:t>
      </w:r>
    </w:p>
    <w:p w:rsidR="000E4964" w:rsidRDefault="000E4964" w:rsidP="000E4964"/>
    <w:p w:rsidR="000E4964" w:rsidRDefault="000E4964" w:rsidP="000E4964">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rsidR="000E4964" w:rsidRDefault="000E4964" w:rsidP="000E4964"/>
    <w:p w:rsidR="000E4964" w:rsidRDefault="000E4964" w:rsidP="000E4964">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There will be NO EXTRA CREDIT assignments available to anyone. </w:t>
      </w:r>
    </w:p>
    <w:p w:rsidR="000E4964" w:rsidRDefault="000E4964" w:rsidP="000E4964"/>
    <w:p w:rsidR="000E4964" w:rsidRDefault="000E4964" w:rsidP="000E4964">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rsidR="000E4964" w:rsidRDefault="000E4964" w:rsidP="000E4964"/>
    <w:p w:rsidR="000E4964" w:rsidRDefault="000E4964" w:rsidP="000E4964">
      <w:r>
        <w:rPr>
          <w:b/>
          <w:bCs/>
        </w:rPr>
        <w:t xml:space="preserve">Students with Disabilities: </w:t>
      </w:r>
      <w:r>
        <w:t xml:space="preserve">DePauw University offers accommodations to students with disabilities. It is your responsibility to contact the Americans with Disabilities Act (ADA) coordinator: </w:t>
      </w:r>
      <w:r w:rsidR="00F45CF8">
        <w:t xml:space="preserve">Pamela Roberts, 302 Harrison Hall </w:t>
      </w:r>
      <w:r>
        <w:t xml:space="preserve">to request accommodations. </w:t>
      </w:r>
    </w:p>
    <w:p w:rsidR="00190089" w:rsidRDefault="00190089" w:rsidP="00190089"/>
    <w:p w:rsidR="00190089" w:rsidRDefault="00190089" w:rsidP="00190089">
      <w:pPr>
        <w:pStyle w:val="Heading3"/>
      </w:pPr>
      <w:r>
        <w:t>SCHEDULE</w:t>
      </w:r>
    </w:p>
    <w:p w:rsidR="00190089" w:rsidRDefault="00190089" w:rsidP="00190089"/>
    <w:p w:rsidR="00190089" w:rsidRDefault="00190089" w:rsidP="00190089">
      <w:r>
        <w:t xml:space="preserve">Readings must be completed </w:t>
      </w:r>
      <w:r>
        <w:rPr>
          <w:i/>
          <w:iCs/>
        </w:rPr>
        <w:t xml:space="preserve">prior </w:t>
      </w:r>
      <w:r>
        <w:t xml:space="preserve">to class on the due date. We may get off schedule and I will make adjustments accordingly in the event that this occurs. </w:t>
      </w:r>
    </w:p>
    <w:p w:rsidR="00F37D2E" w:rsidRDefault="00F37D2E"/>
    <w:tbl>
      <w:tblPr>
        <w:tblStyle w:val="TableGrid"/>
        <w:tblW w:w="0" w:type="auto"/>
        <w:tblLook w:val="00BF"/>
      </w:tblPr>
      <w:tblGrid>
        <w:gridCol w:w="1278"/>
        <w:gridCol w:w="7578"/>
      </w:tblGrid>
      <w:tr w:rsidR="005C7706">
        <w:tc>
          <w:tcPr>
            <w:tcW w:w="1278" w:type="dxa"/>
          </w:tcPr>
          <w:p w:rsidR="005C7706" w:rsidRDefault="00EC1538">
            <w:r>
              <w:t>8/24 (W</w:t>
            </w:r>
            <w:r w:rsidR="00190089">
              <w:t>)</w:t>
            </w:r>
          </w:p>
        </w:tc>
        <w:tc>
          <w:tcPr>
            <w:tcW w:w="7578" w:type="dxa"/>
          </w:tcPr>
          <w:p w:rsidR="000036EB" w:rsidRDefault="00C300CB">
            <w:r>
              <w:t>Introduction to Class</w:t>
            </w:r>
          </w:p>
          <w:p w:rsidR="005C7706" w:rsidRDefault="005C7706"/>
        </w:tc>
      </w:tr>
      <w:tr w:rsidR="00C300CB">
        <w:tc>
          <w:tcPr>
            <w:tcW w:w="8856" w:type="dxa"/>
            <w:gridSpan w:val="2"/>
          </w:tcPr>
          <w:p w:rsidR="00C300CB" w:rsidRPr="000F4497" w:rsidRDefault="00C300CB">
            <w:pPr>
              <w:rPr>
                <w:b/>
              </w:rPr>
            </w:pPr>
          </w:p>
          <w:p w:rsidR="00C300CB" w:rsidRPr="000F4497" w:rsidRDefault="00C300CB" w:rsidP="00C300CB">
            <w:pPr>
              <w:jc w:val="center"/>
              <w:rPr>
                <w:b/>
              </w:rPr>
            </w:pPr>
            <w:r w:rsidRPr="000F4497">
              <w:rPr>
                <w:b/>
              </w:rPr>
              <w:t>Theorizing about Women and Health</w:t>
            </w:r>
          </w:p>
          <w:p w:rsidR="00C300CB" w:rsidRDefault="00C300CB"/>
        </w:tc>
      </w:tr>
      <w:tr w:rsidR="005C7706">
        <w:tc>
          <w:tcPr>
            <w:tcW w:w="1278" w:type="dxa"/>
          </w:tcPr>
          <w:p w:rsidR="005C7706" w:rsidRDefault="00EC1538">
            <w:r>
              <w:t>8/29 (M</w:t>
            </w:r>
            <w:r w:rsidR="00190089">
              <w:t>)</w:t>
            </w:r>
          </w:p>
        </w:tc>
        <w:tc>
          <w:tcPr>
            <w:tcW w:w="7578" w:type="dxa"/>
          </w:tcPr>
          <w:p w:rsidR="008A58E5" w:rsidRPr="000036EB" w:rsidRDefault="00C300CB">
            <w:r w:rsidRPr="000036EB">
              <w:t xml:space="preserve">Annandale Intro- Ch. </w:t>
            </w:r>
            <w:r w:rsidR="00E075C2" w:rsidRPr="000036EB">
              <w:t>1</w:t>
            </w:r>
          </w:p>
          <w:p w:rsidR="00205FF8" w:rsidRDefault="002A05DC">
            <w:r w:rsidRPr="000036EB">
              <w:t>Gilman, Charlotte Perkins. “The Yellow Wallpaper.”</w:t>
            </w:r>
            <w:r w:rsidR="00C321C3" w:rsidRPr="000036EB">
              <w:t xml:space="preserve"> (</w:t>
            </w:r>
            <w:r w:rsidR="00C321C3" w:rsidRPr="003073BE">
              <w:rPr>
                <w:b/>
              </w:rPr>
              <w:t xml:space="preserve">DePauw </w:t>
            </w:r>
            <w:r w:rsidR="000036EB" w:rsidRPr="003073BE">
              <w:rPr>
                <w:b/>
              </w:rPr>
              <w:t>Web Access E-Book</w:t>
            </w:r>
            <w:r w:rsidR="000036EB" w:rsidRPr="000036EB">
              <w:t>)</w:t>
            </w:r>
          </w:p>
          <w:p w:rsidR="005C7706" w:rsidRPr="000036EB" w:rsidRDefault="00205FF8">
            <w:r w:rsidRPr="000036EB">
              <w:t xml:space="preserve">Wells, Susan. 2008. “Our Bodies, Ourselves: Reading the Written Body.” </w:t>
            </w:r>
            <w:r w:rsidRPr="000036EB">
              <w:rPr>
                <w:i/>
              </w:rPr>
              <w:t xml:space="preserve">Signs </w:t>
            </w:r>
            <w:r w:rsidRPr="000036EB">
              <w:t xml:space="preserve">33:697-723. </w:t>
            </w:r>
          </w:p>
        </w:tc>
      </w:tr>
      <w:tr w:rsidR="005C7706">
        <w:tc>
          <w:tcPr>
            <w:tcW w:w="1278" w:type="dxa"/>
          </w:tcPr>
          <w:p w:rsidR="005C7706" w:rsidRDefault="00EC1538">
            <w:r>
              <w:t>8/31 (W</w:t>
            </w:r>
            <w:r w:rsidR="00190089">
              <w:t>)</w:t>
            </w:r>
          </w:p>
        </w:tc>
        <w:tc>
          <w:tcPr>
            <w:tcW w:w="7578" w:type="dxa"/>
          </w:tcPr>
          <w:p w:rsidR="000036EB" w:rsidRDefault="00C300CB" w:rsidP="00640B40">
            <w:r w:rsidRPr="000036EB">
              <w:t xml:space="preserve">Annandale Ch. </w:t>
            </w:r>
            <w:r w:rsidR="000F4497" w:rsidRPr="000036EB">
              <w:t>2</w:t>
            </w:r>
            <w:r w:rsidR="00205FF8">
              <w:t>; Ch. 5</w:t>
            </w:r>
          </w:p>
          <w:p w:rsidR="005C7706" w:rsidRPr="000036EB" w:rsidRDefault="00205FF8" w:rsidP="00640B40">
            <w:r w:rsidRPr="000036EB">
              <w:t xml:space="preserve">Conrad, Peter. 2005. “The Shifting Engines of Medicalization.” </w:t>
            </w:r>
            <w:r w:rsidRPr="000036EB">
              <w:rPr>
                <w:i/>
              </w:rPr>
              <w:t xml:space="preserve">Journal of Health and Social Behavior </w:t>
            </w:r>
            <w:r w:rsidRPr="000036EB">
              <w:t xml:space="preserve">46:3-14. </w:t>
            </w:r>
          </w:p>
        </w:tc>
      </w:tr>
      <w:tr w:rsidR="00AB24DB">
        <w:tc>
          <w:tcPr>
            <w:tcW w:w="8856" w:type="dxa"/>
            <w:gridSpan w:val="2"/>
          </w:tcPr>
          <w:p w:rsidR="00AB24DB" w:rsidRDefault="00AB24DB" w:rsidP="00AB24DB">
            <w:pPr>
              <w:jc w:val="center"/>
              <w:rPr>
                <w:b/>
              </w:rPr>
            </w:pPr>
          </w:p>
          <w:p w:rsidR="00AB24DB" w:rsidRPr="00751F90" w:rsidRDefault="00AB24DB" w:rsidP="00AB24DB">
            <w:pPr>
              <w:jc w:val="center"/>
              <w:rPr>
                <w:b/>
              </w:rPr>
            </w:pPr>
            <w:r w:rsidRPr="00751F90">
              <w:rPr>
                <w:b/>
              </w:rPr>
              <w:t>Women and Health Status</w:t>
            </w:r>
          </w:p>
          <w:p w:rsidR="00AB24DB" w:rsidRPr="00640B40" w:rsidRDefault="00AB24DB"/>
        </w:tc>
      </w:tr>
      <w:tr w:rsidR="005C7706">
        <w:tc>
          <w:tcPr>
            <w:tcW w:w="1278" w:type="dxa"/>
          </w:tcPr>
          <w:p w:rsidR="005C7706" w:rsidRDefault="0078791C">
            <w:r>
              <w:t>9/5 (M</w:t>
            </w:r>
            <w:r w:rsidR="00190089">
              <w:t>)</w:t>
            </w:r>
          </w:p>
        </w:tc>
        <w:tc>
          <w:tcPr>
            <w:tcW w:w="7578" w:type="dxa"/>
          </w:tcPr>
          <w:p w:rsidR="00AB24DB" w:rsidRPr="008907D6" w:rsidRDefault="00AB24DB" w:rsidP="00AB24DB">
            <w:r w:rsidRPr="008907D6">
              <w:t xml:space="preserve">Gorman, Bridget K. and Jen'nan Ghazal Read. 2006. “Gender Disparities in Adult Health: An Examination of Three Measures of Morbidity.” </w:t>
            </w:r>
            <w:r w:rsidRPr="008907D6">
              <w:rPr>
                <w:i/>
              </w:rPr>
              <w:t xml:space="preserve">Journal of Health and Social Behavior </w:t>
            </w:r>
            <w:r w:rsidRPr="008907D6">
              <w:t xml:space="preserve">47:95-110. </w:t>
            </w:r>
          </w:p>
          <w:p w:rsidR="005C7706" w:rsidRPr="00640B40" w:rsidRDefault="00AB24DB" w:rsidP="00AB24DB">
            <w:r>
              <w:t>Annandale Ch. 3</w:t>
            </w:r>
          </w:p>
        </w:tc>
      </w:tr>
      <w:tr w:rsidR="005C7706">
        <w:tc>
          <w:tcPr>
            <w:tcW w:w="1278" w:type="dxa"/>
          </w:tcPr>
          <w:p w:rsidR="005C7706" w:rsidRDefault="0078791C">
            <w:r>
              <w:t>9/7 (W</w:t>
            </w:r>
            <w:r w:rsidR="00190089">
              <w:t>)</w:t>
            </w:r>
          </w:p>
        </w:tc>
        <w:tc>
          <w:tcPr>
            <w:tcW w:w="7578" w:type="dxa"/>
          </w:tcPr>
          <w:p w:rsidR="00AB24DB" w:rsidRPr="008907D6" w:rsidRDefault="00AB24DB" w:rsidP="00AB24DB">
            <w:r w:rsidRPr="008907D6">
              <w:t xml:space="preserve">Klawiter, Maren. 2004. “Breast Cancer in Two Regimes: The Impact of Social Movements on Illness Experience.” </w:t>
            </w:r>
            <w:r w:rsidRPr="008907D6">
              <w:rPr>
                <w:i/>
              </w:rPr>
              <w:t>Sociology of Health and Illness</w:t>
            </w:r>
            <w:r w:rsidRPr="008907D6">
              <w:t xml:space="preserve"> 26:845-874. </w:t>
            </w:r>
          </w:p>
          <w:p w:rsidR="005C7706" w:rsidRDefault="00AB24DB" w:rsidP="00AB24DB">
            <w:r>
              <w:t>Annandale Ch. 7</w:t>
            </w:r>
          </w:p>
        </w:tc>
      </w:tr>
      <w:tr w:rsidR="004A7C99">
        <w:tc>
          <w:tcPr>
            <w:tcW w:w="8856" w:type="dxa"/>
            <w:gridSpan w:val="2"/>
          </w:tcPr>
          <w:p w:rsidR="004A7C99" w:rsidRDefault="004A7C99" w:rsidP="004A7C99">
            <w:pPr>
              <w:jc w:val="center"/>
              <w:rPr>
                <w:b/>
              </w:rPr>
            </w:pPr>
          </w:p>
          <w:p w:rsidR="004A7C99" w:rsidRDefault="004A7C99" w:rsidP="004A7C99">
            <w:pPr>
              <w:jc w:val="center"/>
              <w:rPr>
                <w:b/>
              </w:rPr>
            </w:pPr>
            <w:r>
              <w:rPr>
                <w:b/>
              </w:rPr>
              <w:t>Menstruation</w:t>
            </w:r>
          </w:p>
          <w:p w:rsidR="004A7C99" w:rsidRDefault="004A7C99" w:rsidP="004A7C99">
            <w:pPr>
              <w:jc w:val="center"/>
            </w:pPr>
          </w:p>
        </w:tc>
      </w:tr>
      <w:tr w:rsidR="005C7706">
        <w:tc>
          <w:tcPr>
            <w:tcW w:w="1278" w:type="dxa"/>
          </w:tcPr>
          <w:p w:rsidR="005C7706" w:rsidRDefault="0078791C">
            <w:r>
              <w:t>9/12 (M</w:t>
            </w:r>
            <w:r w:rsidR="00190089">
              <w:t>)</w:t>
            </w:r>
          </w:p>
        </w:tc>
        <w:tc>
          <w:tcPr>
            <w:tcW w:w="7578" w:type="dxa"/>
          </w:tcPr>
          <w:p w:rsidR="004A7C99" w:rsidRPr="00D3694C" w:rsidRDefault="004A7C99" w:rsidP="004A7C99">
            <w:r w:rsidRPr="00D3694C">
              <w:t xml:space="preserve">Fingerson, Laura. 2005. “Agency and the Body in Adolescent Menstrual Talk.” </w:t>
            </w:r>
            <w:r w:rsidRPr="00D3694C">
              <w:rPr>
                <w:i/>
              </w:rPr>
              <w:t>Childhood</w:t>
            </w:r>
            <w:r w:rsidRPr="00D3694C">
              <w:t xml:space="preserve"> 12:91-110. </w:t>
            </w:r>
          </w:p>
          <w:p w:rsidR="005C7706" w:rsidRDefault="004A7C99" w:rsidP="004A7C99">
            <w:r w:rsidRPr="000F1720">
              <w:t>Figert Ch. 1-3</w:t>
            </w:r>
          </w:p>
        </w:tc>
      </w:tr>
      <w:tr w:rsidR="005C7706">
        <w:tc>
          <w:tcPr>
            <w:tcW w:w="1278" w:type="dxa"/>
          </w:tcPr>
          <w:p w:rsidR="005C7706" w:rsidRPr="00ED482A" w:rsidRDefault="0078791C">
            <w:pPr>
              <w:rPr>
                <w:highlight w:val="yellow"/>
              </w:rPr>
            </w:pPr>
            <w:r>
              <w:t>9/14 (W</w:t>
            </w:r>
            <w:r w:rsidR="00190089" w:rsidRPr="00ED482A">
              <w:t>)</w:t>
            </w:r>
          </w:p>
        </w:tc>
        <w:tc>
          <w:tcPr>
            <w:tcW w:w="7578" w:type="dxa"/>
          </w:tcPr>
          <w:p w:rsidR="005C7706" w:rsidRPr="00ED482A" w:rsidRDefault="004A7C99" w:rsidP="00487752">
            <w:pPr>
              <w:rPr>
                <w:highlight w:val="yellow"/>
              </w:rPr>
            </w:pPr>
            <w:r>
              <w:t>Figert Ch. 4-5</w:t>
            </w:r>
          </w:p>
        </w:tc>
      </w:tr>
      <w:tr w:rsidR="005C7706">
        <w:tc>
          <w:tcPr>
            <w:tcW w:w="1278" w:type="dxa"/>
          </w:tcPr>
          <w:p w:rsidR="005C7706" w:rsidRDefault="0078791C">
            <w:r>
              <w:t>9/19 (M</w:t>
            </w:r>
            <w:r w:rsidR="00190089">
              <w:t>)</w:t>
            </w:r>
          </w:p>
        </w:tc>
        <w:tc>
          <w:tcPr>
            <w:tcW w:w="7578" w:type="dxa"/>
          </w:tcPr>
          <w:p w:rsidR="004A7C99" w:rsidRPr="008907D6" w:rsidRDefault="004A7C99" w:rsidP="004A7C99">
            <w:r w:rsidRPr="008907D6">
              <w:t xml:space="preserve">McCabe, Janice. 2005. “Who Are the Experts? Medicalization in Teen Magazine Advice Columns.” </w:t>
            </w:r>
            <w:r w:rsidRPr="008907D6">
              <w:rPr>
                <w:i/>
              </w:rPr>
              <w:t>Sociological Studies of Children and Youth</w:t>
            </w:r>
            <w:r w:rsidRPr="008907D6">
              <w:t xml:space="preserve"> 11:153-191. </w:t>
            </w:r>
          </w:p>
          <w:p w:rsidR="005C7706" w:rsidRDefault="004A7C99" w:rsidP="004A7C99">
            <w:r>
              <w:t>Figert Ch. 6-7</w:t>
            </w:r>
          </w:p>
        </w:tc>
      </w:tr>
      <w:tr w:rsidR="005C7706">
        <w:tc>
          <w:tcPr>
            <w:tcW w:w="1278" w:type="dxa"/>
          </w:tcPr>
          <w:p w:rsidR="005C7706" w:rsidRDefault="0078791C">
            <w:r>
              <w:t>9/21 (W</w:t>
            </w:r>
            <w:r w:rsidR="00190089">
              <w:t>)</w:t>
            </w:r>
          </w:p>
        </w:tc>
        <w:tc>
          <w:tcPr>
            <w:tcW w:w="7578" w:type="dxa"/>
          </w:tcPr>
          <w:p w:rsidR="005C7706" w:rsidRPr="009B0D25" w:rsidRDefault="004A7C99">
            <w:r>
              <w:t>Figert Ch. 8-9</w:t>
            </w:r>
          </w:p>
        </w:tc>
      </w:tr>
      <w:tr w:rsidR="005C7706">
        <w:tc>
          <w:tcPr>
            <w:tcW w:w="1278" w:type="dxa"/>
          </w:tcPr>
          <w:p w:rsidR="005C7706" w:rsidRDefault="0078791C">
            <w:r>
              <w:t>9/26 (M</w:t>
            </w:r>
            <w:r w:rsidR="00190089">
              <w:t>)</w:t>
            </w:r>
          </w:p>
        </w:tc>
        <w:tc>
          <w:tcPr>
            <w:tcW w:w="7578" w:type="dxa"/>
          </w:tcPr>
          <w:p w:rsidR="009B0D25" w:rsidRDefault="00C032E9" w:rsidP="00B32116">
            <w:pPr>
              <w:rPr>
                <w:b/>
                <w:i/>
              </w:rPr>
            </w:pPr>
            <w:r>
              <w:rPr>
                <w:b/>
              </w:rPr>
              <w:t>Film</w:t>
            </w:r>
            <w:r w:rsidR="004A7C99">
              <w:rPr>
                <w:b/>
              </w:rPr>
              <w:t xml:space="preserve">: </w:t>
            </w:r>
            <w:r w:rsidR="004A7C99">
              <w:rPr>
                <w:b/>
                <w:i/>
              </w:rPr>
              <w:t>Red Moon</w:t>
            </w:r>
          </w:p>
          <w:p w:rsidR="005C7706" w:rsidRPr="004A7C99" w:rsidRDefault="009B0D25" w:rsidP="00B32116">
            <w:pPr>
              <w:rPr>
                <w:b/>
                <w:i/>
              </w:rPr>
            </w:pPr>
            <w:r>
              <w:rPr>
                <w:b/>
              </w:rPr>
              <w:t>Menstruation paper due</w:t>
            </w:r>
          </w:p>
        </w:tc>
      </w:tr>
      <w:tr w:rsidR="005C7706">
        <w:tc>
          <w:tcPr>
            <w:tcW w:w="1278" w:type="dxa"/>
          </w:tcPr>
          <w:p w:rsidR="005C7706" w:rsidRDefault="0078791C">
            <w:r>
              <w:t>9/28 (W</w:t>
            </w:r>
            <w:r w:rsidR="00190089">
              <w:t>)</w:t>
            </w:r>
          </w:p>
        </w:tc>
        <w:tc>
          <w:tcPr>
            <w:tcW w:w="7578" w:type="dxa"/>
          </w:tcPr>
          <w:p w:rsidR="005C7706" w:rsidRPr="00D94291" w:rsidRDefault="00D94291">
            <w:pPr>
              <w:rPr>
                <w:b/>
              </w:rPr>
            </w:pPr>
            <w:r w:rsidRPr="00D94291">
              <w:rPr>
                <w:b/>
              </w:rPr>
              <w:t>Exam 1</w:t>
            </w:r>
          </w:p>
        </w:tc>
      </w:tr>
      <w:tr w:rsidR="00D94291">
        <w:tc>
          <w:tcPr>
            <w:tcW w:w="8856" w:type="dxa"/>
            <w:gridSpan w:val="2"/>
          </w:tcPr>
          <w:p w:rsidR="00D94291" w:rsidRDefault="00D94291" w:rsidP="00D94291">
            <w:pPr>
              <w:jc w:val="center"/>
            </w:pPr>
          </w:p>
          <w:p w:rsidR="00D94291" w:rsidRPr="00DB26AD" w:rsidRDefault="00D94291" w:rsidP="00D94291">
            <w:pPr>
              <w:jc w:val="center"/>
              <w:rPr>
                <w:b/>
              </w:rPr>
            </w:pPr>
            <w:r w:rsidRPr="00DB26AD">
              <w:rPr>
                <w:b/>
              </w:rPr>
              <w:t>Sexuality</w:t>
            </w:r>
          </w:p>
          <w:p w:rsidR="00D94291" w:rsidRDefault="00D94291" w:rsidP="00D94291">
            <w:pPr>
              <w:jc w:val="center"/>
            </w:pPr>
          </w:p>
        </w:tc>
      </w:tr>
      <w:tr w:rsidR="005C7706">
        <w:tc>
          <w:tcPr>
            <w:tcW w:w="1278" w:type="dxa"/>
          </w:tcPr>
          <w:p w:rsidR="005C7706" w:rsidRDefault="0078791C">
            <w:r>
              <w:t>10/3 (M)</w:t>
            </w:r>
          </w:p>
        </w:tc>
        <w:tc>
          <w:tcPr>
            <w:tcW w:w="7578" w:type="dxa"/>
          </w:tcPr>
          <w:p w:rsidR="005C7706" w:rsidRDefault="00DB26AD" w:rsidP="00951240">
            <w:r>
              <w:t>Maines ch. 1-2</w:t>
            </w:r>
          </w:p>
        </w:tc>
      </w:tr>
      <w:tr w:rsidR="005C7706">
        <w:tc>
          <w:tcPr>
            <w:tcW w:w="1278" w:type="dxa"/>
          </w:tcPr>
          <w:p w:rsidR="005C7706" w:rsidRDefault="0078791C">
            <w:r>
              <w:t>10/5 (W</w:t>
            </w:r>
            <w:r w:rsidR="008C243E">
              <w:t>)</w:t>
            </w:r>
          </w:p>
        </w:tc>
        <w:tc>
          <w:tcPr>
            <w:tcW w:w="7578" w:type="dxa"/>
          </w:tcPr>
          <w:p w:rsidR="00951240" w:rsidRPr="00497EA2" w:rsidRDefault="00951240" w:rsidP="00951240">
            <w:r w:rsidRPr="003D72CD">
              <w:t>Cacchioni, Thea</w:t>
            </w:r>
            <w:r w:rsidR="00497EA2" w:rsidRPr="003D72CD">
              <w:t xml:space="preserve">. 2007. “Heterosexuality and 'the Labour of Love': A Contribution to Recent Debates on Female Sexual Dysfunction.” </w:t>
            </w:r>
            <w:r w:rsidR="00497EA2" w:rsidRPr="003D72CD">
              <w:rPr>
                <w:i/>
              </w:rPr>
              <w:t xml:space="preserve">Sexualities </w:t>
            </w:r>
            <w:r w:rsidR="00497EA2" w:rsidRPr="003D72CD">
              <w:t>10:299-320.</w:t>
            </w:r>
            <w:r w:rsidR="00497EA2">
              <w:t xml:space="preserve"> </w:t>
            </w:r>
          </w:p>
          <w:p w:rsidR="005C7706" w:rsidRDefault="000107A5" w:rsidP="008E5FE4">
            <w:r>
              <w:t>Maines ch. 3</w:t>
            </w:r>
          </w:p>
        </w:tc>
      </w:tr>
      <w:tr w:rsidR="005C7706">
        <w:tc>
          <w:tcPr>
            <w:tcW w:w="1278" w:type="dxa"/>
          </w:tcPr>
          <w:p w:rsidR="005C7706" w:rsidRDefault="0078791C">
            <w:r>
              <w:t>10/10 (M</w:t>
            </w:r>
            <w:r w:rsidR="008C243E">
              <w:t>)</w:t>
            </w:r>
          </w:p>
        </w:tc>
        <w:tc>
          <w:tcPr>
            <w:tcW w:w="7578" w:type="dxa"/>
          </w:tcPr>
          <w:p w:rsidR="00AA4852" w:rsidRPr="00AA4852" w:rsidRDefault="00AA4852" w:rsidP="00AA4852">
            <w:r w:rsidRPr="003073BE">
              <w:t xml:space="preserve">Hartley, Heather and Leonore Tiefer. 2003. “Taking a Biological Turn: The Push for a "Female Viagra" and the Medicalization of Women's Sexual Problems.” </w:t>
            </w:r>
            <w:r w:rsidRPr="003073BE">
              <w:rPr>
                <w:i/>
              </w:rPr>
              <w:t xml:space="preserve">Women’s Studies Quarterly </w:t>
            </w:r>
            <w:r w:rsidRPr="003073BE">
              <w:t>31:42-54.</w:t>
            </w:r>
            <w:r>
              <w:t xml:space="preserve"> </w:t>
            </w:r>
          </w:p>
          <w:p w:rsidR="005C7706" w:rsidRDefault="000107A5" w:rsidP="00631888">
            <w:r>
              <w:t>Maines Ch. 4</w:t>
            </w:r>
          </w:p>
        </w:tc>
      </w:tr>
      <w:tr w:rsidR="005C7706">
        <w:tc>
          <w:tcPr>
            <w:tcW w:w="1278" w:type="dxa"/>
          </w:tcPr>
          <w:p w:rsidR="005C7706" w:rsidRDefault="0078791C">
            <w:r>
              <w:t>10/12 (W</w:t>
            </w:r>
            <w:r w:rsidR="008C243E">
              <w:t>)</w:t>
            </w:r>
          </w:p>
        </w:tc>
        <w:tc>
          <w:tcPr>
            <w:tcW w:w="7578" w:type="dxa"/>
          </w:tcPr>
          <w:p w:rsidR="00806419" w:rsidRDefault="000107A5" w:rsidP="000107A5">
            <w:r w:rsidRPr="007B7A19">
              <w:t>Braun, Virginia</w:t>
            </w:r>
            <w:r w:rsidR="00AA4852" w:rsidRPr="007B7A19">
              <w:t xml:space="preserve">. 2005. “In Search of (Better) Sexual Pleasure: Female Genital 'Cosmetic' Surgery.” </w:t>
            </w:r>
            <w:r w:rsidR="00AA4852" w:rsidRPr="007B7A19">
              <w:rPr>
                <w:i/>
              </w:rPr>
              <w:t xml:space="preserve">Sexualities </w:t>
            </w:r>
            <w:r w:rsidR="00AA4852" w:rsidRPr="007B7A19">
              <w:t>8: 407-424.</w:t>
            </w:r>
            <w:r w:rsidR="00AA4852">
              <w:t xml:space="preserve"> </w:t>
            </w:r>
          </w:p>
          <w:p w:rsidR="005C7706" w:rsidRPr="009B0D25" w:rsidRDefault="00806419" w:rsidP="000107A5">
            <w:r>
              <w:t>Maines Ch. 5</w:t>
            </w:r>
          </w:p>
        </w:tc>
      </w:tr>
      <w:tr w:rsidR="005C7706">
        <w:tc>
          <w:tcPr>
            <w:tcW w:w="1278" w:type="dxa"/>
          </w:tcPr>
          <w:p w:rsidR="005C7706" w:rsidRDefault="0078791C">
            <w:r>
              <w:t>10/24 (M</w:t>
            </w:r>
            <w:r w:rsidR="008C243E">
              <w:t>)</w:t>
            </w:r>
          </w:p>
        </w:tc>
        <w:tc>
          <w:tcPr>
            <w:tcW w:w="7578" w:type="dxa"/>
          </w:tcPr>
          <w:p w:rsidR="00C032E9" w:rsidRDefault="00C032E9">
            <w:pPr>
              <w:rPr>
                <w:b/>
              </w:rPr>
            </w:pPr>
            <w:r>
              <w:rPr>
                <w:b/>
              </w:rPr>
              <w:t>Film</w:t>
            </w:r>
            <w:r w:rsidR="00806419">
              <w:rPr>
                <w:b/>
              </w:rPr>
              <w:t xml:space="preserve">: Orgasm, Inc. </w:t>
            </w:r>
          </w:p>
          <w:p w:rsidR="005C7706" w:rsidRPr="00806419" w:rsidRDefault="009B0D25">
            <w:pPr>
              <w:rPr>
                <w:b/>
              </w:rPr>
            </w:pPr>
            <w:r>
              <w:rPr>
                <w:b/>
              </w:rPr>
              <w:t>Sexuality paper due</w:t>
            </w:r>
          </w:p>
        </w:tc>
      </w:tr>
      <w:tr w:rsidR="008F644F">
        <w:tc>
          <w:tcPr>
            <w:tcW w:w="8856" w:type="dxa"/>
            <w:gridSpan w:val="2"/>
          </w:tcPr>
          <w:p w:rsidR="008F644F" w:rsidRDefault="008F644F" w:rsidP="008F644F">
            <w:pPr>
              <w:jc w:val="center"/>
            </w:pPr>
          </w:p>
          <w:p w:rsidR="008F644F" w:rsidRPr="00D51F57" w:rsidRDefault="008F644F" w:rsidP="008F644F">
            <w:pPr>
              <w:jc w:val="center"/>
              <w:rPr>
                <w:b/>
              </w:rPr>
            </w:pPr>
            <w:r w:rsidRPr="00D51F57">
              <w:rPr>
                <w:b/>
              </w:rPr>
              <w:t>Reproductive Technologies</w:t>
            </w:r>
          </w:p>
          <w:p w:rsidR="008F644F" w:rsidRDefault="008F644F" w:rsidP="008F644F">
            <w:pPr>
              <w:jc w:val="center"/>
            </w:pPr>
          </w:p>
        </w:tc>
      </w:tr>
      <w:tr w:rsidR="005C7706">
        <w:tc>
          <w:tcPr>
            <w:tcW w:w="1278" w:type="dxa"/>
          </w:tcPr>
          <w:p w:rsidR="005C7706" w:rsidRDefault="0078791C">
            <w:r>
              <w:t>10/26 (W</w:t>
            </w:r>
            <w:r w:rsidR="008C243E">
              <w:t>)</w:t>
            </w:r>
          </w:p>
        </w:tc>
        <w:tc>
          <w:tcPr>
            <w:tcW w:w="7578" w:type="dxa"/>
          </w:tcPr>
          <w:p w:rsidR="00792876" w:rsidRPr="007B7A19" w:rsidRDefault="00792876" w:rsidP="00792876">
            <w:r w:rsidRPr="007B7A19">
              <w:t>Hardon, Anita</w:t>
            </w:r>
            <w:r w:rsidR="00BA1305" w:rsidRPr="007B7A19">
              <w:t>. 2006. “Contesting Contraceptive Innovation -- Reinventing the Script.”</w:t>
            </w:r>
          </w:p>
          <w:p w:rsidR="00D83932" w:rsidRDefault="00792876" w:rsidP="00792876">
            <w:r w:rsidRPr="007B7A19">
              <w:rPr>
                <w:i/>
              </w:rPr>
              <w:t>Social Science &amp; Medicine</w:t>
            </w:r>
            <w:r w:rsidR="00BA1305" w:rsidRPr="007B7A19">
              <w:t xml:space="preserve"> </w:t>
            </w:r>
            <w:r w:rsidRPr="007B7A19">
              <w:t>62</w:t>
            </w:r>
            <w:r w:rsidR="00BA1305" w:rsidRPr="007B7A19">
              <w:t xml:space="preserve">: </w:t>
            </w:r>
            <w:r w:rsidRPr="007B7A19">
              <w:t>614-627</w:t>
            </w:r>
            <w:r w:rsidR="00BA1305" w:rsidRPr="007B7A19">
              <w:t>.</w:t>
            </w:r>
          </w:p>
          <w:p w:rsidR="005C7706" w:rsidRDefault="00D83932" w:rsidP="00792876">
            <w:r>
              <w:t>Annandale Ch. 4</w:t>
            </w:r>
          </w:p>
        </w:tc>
      </w:tr>
      <w:tr w:rsidR="005C7706">
        <w:tc>
          <w:tcPr>
            <w:tcW w:w="1278" w:type="dxa"/>
          </w:tcPr>
          <w:p w:rsidR="005C7706" w:rsidRDefault="0078791C">
            <w:r>
              <w:t>10/31 (M)</w:t>
            </w:r>
          </w:p>
        </w:tc>
        <w:tc>
          <w:tcPr>
            <w:tcW w:w="7578" w:type="dxa"/>
          </w:tcPr>
          <w:p w:rsidR="005C7706" w:rsidRPr="00DC5AFD" w:rsidRDefault="004300B8">
            <w:r w:rsidRPr="003A3467">
              <w:t xml:space="preserve">Friese, Carrie, Gay Becker and Robert D. Nachtigall. 2006. “Rethinking the biological clock: Eleventh-hour moms, miracle moms and meanings of age-related infertility.”  </w:t>
            </w:r>
            <w:r w:rsidRPr="003A3467">
              <w:rPr>
                <w:i/>
              </w:rPr>
              <w:t xml:space="preserve">Social Science &amp; Medicine </w:t>
            </w:r>
            <w:r w:rsidRPr="003A3467">
              <w:t>63: 1550-1560.</w:t>
            </w:r>
          </w:p>
        </w:tc>
      </w:tr>
      <w:tr w:rsidR="005C7706">
        <w:tc>
          <w:tcPr>
            <w:tcW w:w="1278" w:type="dxa"/>
          </w:tcPr>
          <w:p w:rsidR="005C7706" w:rsidRDefault="0078791C">
            <w:r>
              <w:t>11/2 (W</w:t>
            </w:r>
            <w:r w:rsidR="008C243E">
              <w:t>)</w:t>
            </w:r>
          </w:p>
        </w:tc>
        <w:tc>
          <w:tcPr>
            <w:tcW w:w="7578" w:type="dxa"/>
          </w:tcPr>
          <w:p w:rsidR="00DE0D93" w:rsidRDefault="00C032E9" w:rsidP="00BA1305">
            <w:pPr>
              <w:rPr>
                <w:b/>
              </w:rPr>
            </w:pPr>
            <w:r w:rsidRPr="005F4D0B">
              <w:rPr>
                <w:b/>
              </w:rPr>
              <w:t>Exam 2</w:t>
            </w:r>
          </w:p>
          <w:p w:rsidR="005C7706" w:rsidRPr="00876282" w:rsidRDefault="005C7706" w:rsidP="00BA1305">
            <w:pPr>
              <w:rPr>
                <w:b/>
              </w:rPr>
            </w:pPr>
          </w:p>
        </w:tc>
      </w:tr>
      <w:tr w:rsidR="00C032E9">
        <w:tc>
          <w:tcPr>
            <w:tcW w:w="8856" w:type="dxa"/>
            <w:gridSpan w:val="2"/>
          </w:tcPr>
          <w:p w:rsidR="00C032E9" w:rsidRDefault="00C032E9" w:rsidP="00C032E9">
            <w:pPr>
              <w:jc w:val="center"/>
              <w:rPr>
                <w:b/>
              </w:rPr>
            </w:pPr>
          </w:p>
          <w:p w:rsidR="00C032E9" w:rsidRPr="00D51F57" w:rsidRDefault="00C032E9" w:rsidP="00C032E9">
            <w:pPr>
              <w:jc w:val="center"/>
              <w:rPr>
                <w:b/>
              </w:rPr>
            </w:pPr>
            <w:r w:rsidRPr="00D51F57">
              <w:rPr>
                <w:b/>
              </w:rPr>
              <w:t>Childbirth</w:t>
            </w:r>
          </w:p>
          <w:p w:rsidR="00C032E9" w:rsidRDefault="00C032E9">
            <w:pPr>
              <w:rPr>
                <w:b/>
              </w:rPr>
            </w:pPr>
          </w:p>
        </w:tc>
      </w:tr>
      <w:tr w:rsidR="005C7706">
        <w:tc>
          <w:tcPr>
            <w:tcW w:w="1278" w:type="dxa"/>
          </w:tcPr>
          <w:p w:rsidR="005C7706" w:rsidRDefault="0078791C">
            <w:r>
              <w:t>11/7 (M</w:t>
            </w:r>
            <w:r w:rsidR="008C243E">
              <w:t>)</w:t>
            </w:r>
          </w:p>
        </w:tc>
        <w:tc>
          <w:tcPr>
            <w:tcW w:w="7578" w:type="dxa"/>
          </w:tcPr>
          <w:p w:rsidR="00C032E9" w:rsidRDefault="00C032E9" w:rsidP="00C032E9">
            <w:r>
              <w:t>Block Introduction -Ch. 1</w:t>
            </w:r>
          </w:p>
          <w:p w:rsidR="005C7706" w:rsidRPr="00C032E9" w:rsidRDefault="00C032E9">
            <w:pPr>
              <w:rPr>
                <w:b/>
              </w:rPr>
            </w:pPr>
            <w:r w:rsidRPr="00C032E9">
              <w:rPr>
                <w:b/>
              </w:rPr>
              <w:t xml:space="preserve">Film: </w:t>
            </w:r>
            <w:r w:rsidRPr="00C032E9">
              <w:rPr>
                <w:b/>
                <w:i/>
              </w:rPr>
              <w:t>Business of Being Born</w:t>
            </w:r>
          </w:p>
        </w:tc>
      </w:tr>
      <w:tr w:rsidR="005C7706">
        <w:tc>
          <w:tcPr>
            <w:tcW w:w="1278" w:type="dxa"/>
          </w:tcPr>
          <w:p w:rsidR="005C7706" w:rsidRDefault="0078791C">
            <w:r>
              <w:t>11/9 (W</w:t>
            </w:r>
            <w:r w:rsidR="008C243E">
              <w:t>)</w:t>
            </w:r>
          </w:p>
        </w:tc>
        <w:tc>
          <w:tcPr>
            <w:tcW w:w="7578" w:type="dxa"/>
          </w:tcPr>
          <w:p w:rsidR="005C7706" w:rsidRDefault="00C032E9" w:rsidP="00CF5986">
            <w:r>
              <w:t>Block Ch. 2-3</w:t>
            </w:r>
          </w:p>
        </w:tc>
      </w:tr>
      <w:tr w:rsidR="00C032E9">
        <w:tc>
          <w:tcPr>
            <w:tcW w:w="1278" w:type="dxa"/>
          </w:tcPr>
          <w:p w:rsidR="00C032E9" w:rsidRDefault="00C032E9">
            <w:r>
              <w:t>11/14 (M)</w:t>
            </w:r>
          </w:p>
        </w:tc>
        <w:tc>
          <w:tcPr>
            <w:tcW w:w="7578" w:type="dxa"/>
          </w:tcPr>
          <w:p w:rsidR="00C032E9" w:rsidRDefault="00C032E9" w:rsidP="00AE31F4">
            <w:r w:rsidRPr="003D72CD">
              <w:t xml:space="preserve">Beckett, Katherine. 2005. “Choosing Cesarean: Feminism and the Politics of Childbirth in the United States.” </w:t>
            </w:r>
            <w:r w:rsidRPr="003D72CD">
              <w:rPr>
                <w:i/>
              </w:rPr>
              <w:t>Feminist Theory</w:t>
            </w:r>
            <w:r w:rsidRPr="003D72CD">
              <w:t xml:space="preserve"> 6: 251-275.</w:t>
            </w:r>
            <w:r>
              <w:t xml:space="preserve"> </w:t>
            </w:r>
          </w:p>
          <w:p w:rsidR="00C032E9" w:rsidRDefault="00C032E9" w:rsidP="00487752">
            <w:r>
              <w:t>Block Ch. 4</w:t>
            </w:r>
          </w:p>
        </w:tc>
      </w:tr>
      <w:tr w:rsidR="00C032E9">
        <w:tc>
          <w:tcPr>
            <w:tcW w:w="1278" w:type="dxa"/>
          </w:tcPr>
          <w:p w:rsidR="00C032E9" w:rsidRDefault="00C032E9">
            <w:r>
              <w:t>11/16 (W)</w:t>
            </w:r>
          </w:p>
        </w:tc>
        <w:tc>
          <w:tcPr>
            <w:tcW w:w="7578" w:type="dxa"/>
          </w:tcPr>
          <w:p w:rsidR="00C032E9" w:rsidRDefault="00C032E9" w:rsidP="00C032E9">
            <w:r>
              <w:t xml:space="preserve">Block Ch. 5 </w:t>
            </w:r>
          </w:p>
          <w:p w:rsidR="00C032E9" w:rsidRPr="00C032E9" w:rsidRDefault="00C032E9" w:rsidP="00C032E9">
            <w:pPr>
              <w:rPr>
                <w:b/>
              </w:rPr>
            </w:pPr>
            <w:r w:rsidRPr="00C032E9">
              <w:rPr>
                <w:b/>
              </w:rPr>
              <w:t>Speaker panel</w:t>
            </w:r>
            <w:r>
              <w:rPr>
                <w:b/>
              </w:rPr>
              <w:t>: Birth Doulas</w:t>
            </w:r>
          </w:p>
        </w:tc>
      </w:tr>
      <w:tr w:rsidR="00C032E9">
        <w:tc>
          <w:tcPr>
            <w:tcW w:w="1278" w:type="dxa"/>
          </w:tcPr>
          <w:p w:rsidR="00C032E9" w:rsidRDefault="00C032E9">
            <w:r>
              <w:t>11/21 (M)</w:t>
            </w:r>
          </w:p>
        </w:tc>
        <w:tc>
          <w:tcPr>
            <w:tcW w:w="7578" w:type="dxa"/>
          </w:tcPr>
          <w:p w:rsidR="00C032E9" w:rsidRDefault="00C032E9" w:rsidP="00113513">
            <w:r>
              <w:t>Block Ch. 6-7</w:t>
            </w:r>
          </w:p>
        </w:tc>
      </w:tr>
      <w:tr w:rsidR="00C032E9">
        <w:tc>
          <w:tcPr>
            <w:tcW w:w="1278" w:type="dxa"/>
          </w:tcPr>
          <w:p w:rsidR="00C032E9" w:rsidRDefault="00C032E9">
            <w:r>
              <w:t>11/28 (M)</w:t>
            </w:r>
          </w:p>
        </w:tc>
        <w:tc>
          <w:tcPr>
            <w:tcW w:w="7578" w:type="dxa"/>
          </w:tcPr>
          <w:p w:rsidR="00C032E9" w:rsidRDefault="00C032E9" w:rsidP="00C032E9">
            <w:r w:rsidRPr="007B7A19">
              <w:t xml:space="preserve">Layne, Linda L. 2003. “Unhappy Endings: A Feminist Reappraisal of the Women's Health Movement from the Vantage of Pregnancy Loss.” </w:t>
            </w:r>
            <w:r w:rsidRPr="007B7A19">
              <w:rPr>
                <w:i/>
              </w:rPr>
              <w:t>Social Science and Medicine</w:t>
            </w:r>
            <w:r w:rsidRPr="007B7A19">
              <w:t xml:space="preserve"> 56: 1881-1891.</w:t>
            </w:r>
            <w:r>
              <w:t xml:space="preserve"> </w:t>
            </w:r>
          </w:p>
          <w:p w:rsidR="00C032E9" w:rsidRDefault="00C032E9" w:rsidP="00C032E9">
            <w:r>
              <w:t>Block Ch. 8</w:t>
            </w:r>
          </w:p>
          <w:p w:rsidR="00C032E9" w:rsidRDefault="00C032E9" w:rsidP="00C032E9">
            <w:pPr>
              <w:rPr>
                <w:b/>
              </w:rPr>
            </w:pPr>
            <w:r>
              <w:rPr>
                <w:b/>
              </w:rPr>
              <w:t>Speaker panel: Home Birth Mothers</w:t>
            </w:r>
          </w:p>
          <w:p w:rsidR="00C032E9" w:rsidRPr="00C032E9" w:rsidRDefault="00C032E9" w:rsidP="00C032E9">
            <w:pPr>
              <w:rPr>
                <w:b/>
              </w:rPr>
            </w:pPr>
            <w:r>
              <w:rPr>
                <w:b/>
              </w:rPr>
              <w:t>Childbirth paper due</w:t>
            </w:r>
          </w:p>
        </w:tc>
      </w:tr>
      <w:tr w:rsidR="00C032E9">
        <w:tc>
          <w:tcPr>
            <w:tcW w:w="8856" w:type="dxa"/>
            <w:gridSpan w:val="2"/>
          </w:tcPr>
          <w:p w:rsidR="00C032E9" w:rsidRDefault="00C032E9" w:rsidP="00C032E9">
            <w:pPr>
              <w:jc w:val="center"/>
              <w:rPr>
                <w:b/>
              </w:rPr>
            </w:pPr>
          </w:p>
          <w:p w:rsidR="00C032E9" w:rsidRPr="00D51F57" w:rsidRDefault="00C032E9" w:rsidP="00C032E9">
            <w:pPr>
              <w:jc w:val="center"/>
              <w:rPr>
                <w:b/>
              </w:rPr>
            </w:pPr>
            <w:r w:rsidRPr="00D51F57">
              <w:rPr>
                <w:b/>
              </w:rPr>
              <w:t>Menopause</w:t>
            </w:r>
          </w:p>
          <w:p w:rsidR="00C032E9" w:rsidRDefault="00C032E9"/>
        </w:tc>
      </w:tr>
      <w:tr w:rsidR="00C032E9">
        <w:tc>
          <w:tcPr>
            <w:tcW w:w="1278" w:type="dxa"/>
          </w:tcPr>
          <w:p w:rsidR="00C032E9" w:rsidRDefault="00C032E9">
            <w:r>
              <w:t>11/30 (W)</w:t>
            </w:r>
          </w:p>
        </w:tc>
        <w:tc>
          <w:tcPr>
            <w:tcW w:w="7578" w:type="dxa"/>
          </w:tcPr>
          <w:p w:rsidR="00C032E9" w:rsidRPr="007B7A19" w:rsidRDefault="00C032E9" w:rsidP="00C032E9">
            <w:r w:rsidRPr="007B7A19">
              <w:t xml:space="preserve">Dillaway, Heather E. 2005. “Menopause Is the "Good Old": Women's Thoughts about Reproductive Aging.” </w:t>
            </w:r>
            <w:r w:rsidRPr="007B7A19">
              <w:rPr>
                <w:i/>
              </w:rPr>
              <w:t xml:space="preserve">Gender and Society </w:t>
            </w:r>
            <w:r w:rsidRPr="007B7A19">
              <w:t xml:space="preserve">19: 398-417. </w:t>
            </w:r>
          </w:p>
          <w:p w:rsidR="00C032E9" w:rsidRDefault="00C032E9" w:rsidP="00C032E9">
            <w:r w:rsidRPr="007B7A19">
              <w:t xml:space="preserve">Morris, Margaret E. and Anthea Symonds. 2004. “'We've Been Trained to Put Up with It': Real Women and the Menopause.” </w:t>
            </w:r>
            <w:r w:rsidRPr="007B7A19">
              <w:rPr>
                <w:i/>
              </w:rPr>
              <w:t>Critical Public Health</w:t>
            </w:r>
            <w:r w:rsidRPr="007B7A19">
              <w:t xml:space="preserve"> 14:  311-323.</w:t>
            </w:r>
          </w:p>
        </w:tc>
      </w:tr>
      <w:tr w:rsidR="00C032E9">
        <w:tc>
          <w:tcPr>
            <w:tcW w:w="1278" w:type="dxa"/>
          </w:tcPr>
          <w:p w:rsidR="00C032E9" w:rsidRDefault="00C032E9">
            <w:r>
              <w:t>12/5 (M)</w:t>
            </w:r>
          </w:p>
        </w:tc>
        <w:tc>
          <w:tcPr>
            <w:tcW w:w="7578" w:type="dxa"/>
          </w:tcPr>
          <w:p w:rsidR="00C032E9" w:rsidRDefault="00C032E9" w:rsidP="001003DE">
            <w:r w:rsidRPr="007B7A19">
              <w:t xml:space="preserve">Murtagh, Madeleine J. and Julie Hepworth. 2003. “Menopause as a Long-Term Risk to Health: Implications of General Practitioner Accounts of Prevention for Women's Choice and Decision-Making.” </w:t>
            </w:r>
            <w:r w:rsidRPr="007B7A19">
              <w:rPr>
                <w:i/>
              </w:rPr>
              <w:t xml:space="preserve">Sociology of Health and Illness </w:t>
            </w:r>
            <w:r w:rsidRPr="007B7A19">
              <w:t>25:185-207.</w:t>
            </w:r>
          </w:p>
          <w:p w:rsidR="00C032E9" w:rsidRPr="00C032E9" w:rsidRDefault="00874860" w:rsidP="001003DE">
            <w:pPr>
              <w:rPr>
                <w:b/>
              </w:rPr>
            </w:pPr>
            <w:r>
              <w:rPr>
                <w:b/>
              </w:rPr>
              <w:t xml:space="preserve">Speaker panel: </w:t>
            </w:r>
            <w:r w:rsidR="00C032E9">
              <w:rPr>
                <w:b/>
              </w:rPr>
              <w:t>Menopause</w:t>
            </w:r>
          </w:p>
        </w:tc>
      </w:tr>
      <w:tr w:rsidR="00C032E9">
        <w:tc>
          <w:tcPr>
            <w:tcW w:w="1278" w:type="dxa"/>
          </w:tcPr>
          <w:p w:rsidR="00C032E9" w:rsidRDefault="00C032E9">
            <w:r>
              <w:t>12/7 (W)</w:t>
            </w:r>
          </w:p>
        </w:tc>
        <w:tc>
          <w:tcPr>
            <w:tcW w:w="7578" w:type="dxa"/>
          </w:tcPr>
          <w:p w:rsidR="00DE0D93" w:rsidRDefault="00C032E9" w:rsidP="00CB077D">
            <w:r>
              <w:t>Wrap up</w:t>
            </w:r>
          </w:p>
          <w:p w:rsidR="00C032E9" w:rsidRPr="007B7A19" w:rsidRDefault="00DE0D93" w:rsidP="00CB077D">
            <w:r>
              <w:rPr>
                <w:b/>
              </w:rPr>
              <w:t>Menopause paper due</w:t>
            </w:r>
          </w:p>
        </w:tc>
      </w:tr>
      <w:tr w:rsidR="00C032E9">
        <w:tc>
          <w:tcPr>
            <w:tcW w:w="1278" w:type="dxa"/>
          </w:tcPr>
          <w:p w:rsidR="00C032E9" w:rsidRDefault="00C032E9">
            <w:r>
              <w:t>12/15 (Th)</w:t>
            </w:r>
          </w:p>
        </w:tc>
        <w:tc>
          <w:tcPr>
            <w:tcW w:w="7578" w:type="dxa"/>
          </w:tcPr>
          <w:p w:rsidR="00C032E9" w:rsidRDefault="00C032E9">
            <w:pPr>
              <w:rPr>
                <w:b/>
              </w:rPr>
            </w:pPr>
            <w:r>
              <w:rPr>
                <w:b/>
              </w:rPr>
              <w:t>Exam 3</w:t>
            </w:r>
          </w:p>
          <w:p w:rsidR="00C032E9" w:rsidRDefault="00C032E9">
            <w:r>
              <w:t>8:30-11:30am</w:t>
            </w:r>
          </w:p>
        </w:tc>
      </w:tr>
    </w:tbl>
    <w:p w:rsidR="00F94294" w:rsidRDefault="00F94294"/>
    <w:p w:rsidR="00F94294" w:rsidRDefault="00F94294">
      <w:r>
        <w:tab/>
      </w:r>
    </w:p>
    <w:sectPr w:rsidR="00F94294" w:rsidSect="002B1F9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998" w:rsidRDefault="00E40998" w:rsidP="00E40998">
      <w:r>
        <w:separator/>
      </w:r>
    </w:p>
  </w:endnote>
  <w:endnote w:type="continuationSeparator" w:id="0">
    <w:p w:rsidR="00E40998" w:rsidRDefault="00E40998" w:rsidP="00E40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FD" w:rsidRDefault="00E40998" w:rsidP="00F94294">
    <w:pPr>
      <w:pStyle w:val="Footer"/>
      <w:framePr w:wrap="around" w:vAnchor="text" w:hAnchor="margin" w:xAlign="right" w:y="1"/>
      <w:rPr>
        <w:rStyle w:val="PageNumber"/>
      </w:rPr>
    </w:pPr>
    <w:r>
      <w:rPr>
        <w:rStyle w:val="PageNumber"/>
      </w:rPr>
      <w:fldChar w:fldCharType="begin"/>
    </w:r>
    <w:r w:rsidR="00DC5AFD">
      <w:rPr>
        <w:rStyle w:val="PageNumber"/>
      </w:rPr>
      <w:instrText xml:space="preserve">PAGE  </w:instrText>
    </w:r>
    <w:r>
      <w:rPr>
        <w:rStyle w:val="PageNumber"/>
      </w:rPr>
      <w:fldChar w:fldCharType="end"/>
    </w:r>
  </w:p>
  <w:p w:rsidR="00DC5AFD" w:rsidRDefault="00DC5AFD" w:rsidP="00F942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FD" w:rsidRDefault="00E40998" w:rsidP="00F94294">
    <w:pPr>
      <w:pStyle w:val="Footer"/>
      <w:framePr w:wrap="around" w:vAnchor="text" w:hAnchor="margin" w:xAlign="right" w:y="1"/>
      <w:rPr>
        <w:rStyle w:val="PageNumber"/>
      </w:rPr>
    </w:pPr>
    <w:r>
      <w:rPr>
        <w:rStyle w:val="PageNumber"/>
      </w:rPr>
      <w:fldChar w:fldCharType="begin"/>
    </w:r>
    <w:r w:rsidR="00DC5AFD">
      <w:rPr>
        <w:rStyle w:val="PageNumber"/>
      </w:rPr>
      <w:instrText xml:space="preserve">PAGE  </w:instrText>
    </w:r>
    <w:r>
      <w:rPr>
        <w:rStyle w:val="PageNumber"/>
      </w:rPr>
      <w:fldChar w:fldCharType="separate"/>
    </w:r>
    <w:r w:rsidR="002A4465">
      <w:rPr>
        <w:rStyle w:val="PageNumber"/>
        <w:noProof/>
      </w:rPr>
      <w:t>1</w:t>
    </w:r>
    <w:r>
      <w:rPr>
        <w:rStyle w:val="PageNumber"/>
      </w:rPr>
      <w:fldChar w:fldCharType="end"/>
    </w:r>
  </w:p>
  <w:p w:rsidR="00DC5AFD" w:rsidRDefault="00DC5AFD" w:rsidP="00F942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998" w:rsidRDefault="00E40998" w:rsidP="00E40998">
      <w:r>
        <w:separator/>
      </w:r>
    </w:p>
  </w:footnote>
  <w:footnote w:type="continuationSeparator" w:id="0">
    <w:p w:rsidR="00E40998" w:rsidRDefault="00E40998" w:rsidP="00E40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F32"/>
    <w:multiLevelType w:val="hybridMultilevel"/>
    <w:tmpl w:val="14D4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E4964"/>
    <w:rsid w:val="00000980"/>
    <w:rsid w:val="000036EB"/>
    <w:rsid w:val="00007CA7"/>
    <w:rsid w:val="000107A5"/>
    <w:rsid w:val="00025E3A"/>
    <w:rsid w:val="00056A1D"/>
    <w:rsid w:val="00062A86"/>
    <w:rsid w:val="00090331"/>
    <w:rsid w:val="000C54FF"/>
    <w:rsid w:val="000E4964"/>
    <w:rsid w:val="000F1720"/>
    <w:rsid w:val="000F4497"/>
    <w:rsid w:val="001003DE"/>
    <w:rsid w:val="00113513"/>
    <w:rsid w:val="0012615D"/>
    <w:rsid w:val="00126A65"/>
    <w:rsid w:val="001657B3"/>
    <w:rsid w:val="00176B77"/>
    <w:rsid w:val="00190089"/>
    <w:rsid w:val="001C6130"/>
    <w:rsid w:val="00205FF8"/>
    <w:rsid w:val="0020722D"/>
    <w:rsid w:val="00226624"/>
    <w:rsid w:val="00240388"/>
    <w:rsid w:val="00245DC2"/>
    <w:rsid w:val="00250252"/>
    <w:rsid w:val="00254BB4"/>
    <w:rsid w:val="002A05DC"/>
    <w:rsid w:val="002A4465"/>
    <w:rsid w:val="002B1F90"/>
    <w:rsid w:val="002C2C9E"/>
    <w:rsid w:val="003073BE"/>
    <w:rsid w:val="00342985"/>
    <w:rsid w:val="00365F36"/>
    <w:rsid w:val="003A3467"/>
    <w:rsid w:val="003B1B43"/>
    <w:rsid w:val="003B3A24"/>
    <w:rsid w:val="003D72CD"/>
    <w:rsid w:val="003F7FE8"/>
    <w:rsid w:val="00410107"/>
    <w:rsid w:val="0041741B"/>
    <w:rsid w:val="004300B8"/>
    <w:rsid w:val="00437EB3"/>
    <w:rsid w:val="00480BBF"/>
    <w:rsid w:val="00487752"/>
    <w:rsid w:val="00497EA2"/>
    <w:rsid w:val="004A7C99"/>
    <w:rsid w:val="004B0C39"/>
    <w:rsid w:val="004C523B"/>
    <w:rsid w:val="004E4002"/>
    <w:rsid w:val="00500454"/>
    <w:rsid w:val="00531854"/>
    <w:rsid w:val="00542504"/>
    <w:rsid w:val="00553B6F"/>
    <w:rsid w:val="00565941"/>
    <w:rsid w:val="00585509"/>
    <w:rsid w:val="0058575F"/>
    <w:rsid w:val="005875AB"/>
    <w:rsid w:val="005910C0"/>
    <w:rsid w:val="005961FB"/>
    <w:rsid w:val="005C7706"/>
    <w:rsid w:val="005F0103"/>
    <w:rsid w:val="005F07E9"/>
    <w:rsid w:val="005F2DFE"/>
    <w:rsid w:val="005F4D0B"/>
    <w:rsid w:val="00631888"/>
    <w:rsid w:val="00640B40"/>
    <w:rsid w:val="00664871"/>
    <w:rsid w:val="006777F3"/>
    <w:rsid w:val="00680111"/>
    <w:rsid w:val="00712277"/>
    <w:rsid w:val="00725EF4"/>
    <w:rsid w:val="00751F90"/>
    <w:rsid w:val="00772919"/>
    <w:rsid w:val="0078791C"/>
    <w:rsid w:val="00792876"/>
    <w:rsid w:val="007A6011"/>
    <w:rsid w:val="007B0972"/>
    <w:rsid w:val="007B7A19"/>
    <w:rsid w:val="007D5AA6"/>
    <w:rsid w:val="00805E37"/>
    <w:rsid w:val="00806419"/>
    <w:rsid w:val="00830ABF"/>
    <w:rsid w:val="00847660"/>
    <w:rsid w:val="00861D86"/>
    <w:rsid w:val="00874860"/>
    <w:rsid w:val="00876282"/>
    <w:rsid w:val="008907D6"/>
    <w:rsid w:val="008A1005"/>
    <w:rsid w:val="008A4C06"/>
    <w:rsid w:val="008A58E5"/>
    <w:rsid w:val="008C243E"/>
    <w:rsid w:val="008C2EA0"/>
    <w:rsid w:val="008E5FE4"/>
    <w:rsid w:val="008F2210"/>
    <w:rsid w:val="008F644F"/>
    <w:rsid w:val="00922FFD"/>
    <w:rsid w:val="00941E86"/>
    <w:rsid w:val="00951240"/>
    <w:rsid w:val="00960DE0"/>
    <w:rsid w:val="009A4715"/>
    <w:rsid w:val="009B0D25"/>
    <w:rsid w:val="00A47C4A"/>
    <w:rsid w:val="00A97EF3"/>
    <w:rsid w:val="00AA11E8"/>
    <w:rsid w:val="00AA1C4C"/>
    <w:rsid w:val="00AA3CF2"/>
    <w:rsid w:val="00AA4852"/>
    <w:rsid w:val="00AB24DB"/>
    <w:rsid w:val="00AB77CB"/>
    <w:rsid w:val="00AC5F48"/>
    <w:rsid w:val="00AE31F4"/>
    <w:rsid w:val="00AF3329"/>
    <w:rsid w:val="00B167A5"/>
    <w:rsid w:val="00B2385D"/>
    <w:rsid w:val="00B261F3"/>
    <w:rsid w:val="00B27245"/>
    <w:rsid w:val="00B32116"/>
    <w:rsid w:val="00B55D4F"/>
    <w:rsid w:val="00B72B6E"/>
    <w:rsid w:val="00B772AC"/>
    <w:rsid w:val="00B9352A"/>
    <w:rsid w:val="00BA1305"/>
    <w:rsid w:val="00BA284E"/>
    <w:rsid w:val="00BA4ABE"/>
    <w:rsid w:val="00BA51CE"/>
    <w:rsid w:val="00BC05D7"/>
    <w:rsid w:val="00BD6EDC"/>
    <w:rsid w:val="00BF2BCE"/>
    <w:rsid w:val="00C032E9"/>
    <w:rsid w:val="00C300CB"/>
    <w:rsid w:val="00C321C3"/>
    <w:rsid w:val="00C90CD4"/>
    <w:rsid w:val="00C923C7"/>
    <w:rsid w:val="00CA5D54"/>
    <w:rsid w:val="00CB077D"/>
    <w:rsid w:val="00CB5D85"/>
    <w:rsid w:val="00CB6B8B"/>
    <w:rsid w:val="00CD7983"/>
    <w:rsid w:val="00CF5986"/>
    <w:rsid w:val="00D35E05"/>
    <w:rsid w:val="00D3694C"/>
    <w:rsid w:val="00D40DBF"/>
    <w:rsid w:val="00D4482A"/>
    <w:rsid w:val="00D51F57"/>
    <w:rsid w:val="00D614F5"/>
    <w:rsid w:val="00D83932"/>
    <w:rsid w:val="00D90EAB"/>
    <w:rsid w:val="00D94291"/>
    <w:rsid w:val="00DA18C7"/>
    <w:rsid w:val="00DB26AD"/>
    <w:rsid w:val="00DC5AFD"/>
    <w:rsid w:val="00DE0D93"/>
    <w:rsid w:val="00E075C2"/>
    <w:rsid w:val="00E40998"/>
    <w:rsid w:val="00E625C0"/>
    <w:rsid w:val="00E632A7"/>
    <w:rsid w:val="00E7031A"/>
    <w:rsid w:val="00E925D8"/>
    <w:rsid w:val="00EC1538"/>
    <w:rsid w:val="00ED482A"/>
    <w:rsid w:val="00EE4DDE"/>
    <w:rsid w:val="00EE6D55"/>
    <w:rsid w:val="00EF3A3E"/>
    <w:rsid w:val="00F0240C"/>
    <w:rsid w:val="00F148D1"/>
    <w:rsid w:val="00F37D2E"/>
    <w:rsid w:val="00F4582B"/>
    <w:rsid w:val="00F45CF8"/>
    <w:rsid w:val="00F6307C"/>
    <w:rsid w:val="00F7286C"/>
    <w:rsid w:val="00F86CFC"/>
    <w:rsid w:val="00F904A6"/>
    <w:rsid w:val="00F94294"/>
    <w:rsid w:val="00FE55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4"/>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E4964"/>
    <w:pPr>
      <w:keepNext/>
      <w:jc w:val="center"/>
      <w:outlineLvl w:val="0"/>
    </w:pPr>
    <w:rPr>
      <w:b/>
      <w:bCs/>
    </w:rPr>
  </w:style>
  <w:style w:type="paragraph" w:styleId="Heading3">
    <w:name w:val="heading 3"/>
    <w:basedOn w:val="Normal"/>
    <w:next w:val="Normal"/>
    <w:link w:val="Heading3Char"/>
    <w:qFormat/>
    <w:rsid w:val="000E496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964"/>
    <w:rPr>
      <w:rFonts w:ascii="Times New Roman" w:eastAsia="Times New Roman" w:hAnsi="Times New Roman" w:cs="Times New Roman"/>
      <w:b/>
      <w:bCs/>
    </w:rPr>
  </w:style>
  <w:style w:type="character" w:customStyle="1" w:styleId="Heading3Char">
    <w:name w:val="Heading 3 Char"/>
    <w:basedOn w:val="DefaultParagraphFont"/>
    <w:link w:val="Heading3"/>
    <w:rsid w:val="000E4964"/>
    <w:rPr>
      <w:rFonts w:ascii="Times New Roman" w:eastAsia="Times New Roman" w:hAnsi="Times New Roman" w:cs="Times New Roman"/>
      <w:b/>
      <w:bCs/>
      <w:u w:val="single"/>
    </w:rPr>
  </w:style>
  <w:style w:type="paragraph" w:styleId="Footer">
    <w:name w:val="footer"/>
    <w:basedOn w:val="Normal"/>
    <w:link w:val="FooterChar"/>
    <w:rsid w:val="000E4964"/>
    <w:pPr>
      <w:tabs>
        <w:tab w:val="center" w:pos="4320"/>
        <w:tab w:val="right" w:pos="8640"/>
      </w:tabs>
    </w:pPr>
  </w:style>
  <w:style w:type="character" w:customStyle="1" w:styleId="FooterChar">
    <w:name w:val="Footer Char"/>
    <w:basedOn w:val="DefaultParagraphFont"/>
    <w:link w:val="Footer"/>
    <w:rsid w:val="000E4964"/>
    <w:rPr>
      <w:rFonts w:ascii="Times New Roman" w:eastAsia="Times New Roman" w:hAnsi="Times New Roman" w:cs="Times New Roman"/>
    </w:rPr>
  </w:style>
  <w:style w:type="character" w:styleId="PageNumber">
    <w:name w:val="page number"/>
    <w:basedOn w:val="DefaultParagraphFont"/>
    <w:rsid w:val="000E4964"/>
  </w:style>
  <w:style w:type="table" w:styleId="TableGrid">
    <w:name w:val="Table Grid"/>
    <w:basedOn w:val="TableNormal"/>
    <w:rsid w:val="000E496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4A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9002</Characters>
  <Application>Microsoft Office Word</Application>
  <DocSecurity>0</DocSecurity>
  <Lines>75</Lines>
  <Paragraphs>21</Paragraphs>
  <ScaleCrop>false</ScaleCrop>
  <Company>University</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2011-08-15T13:58:00Z</cp:lastPrinted>
  <dcterms:created xsi:type="dcterms:W3CDTF">2011-08-15T13:58:00Z</dcterms:created>
  <dcterms:modified xsi:type="dcterms:W3CDTF">2011-08-15T13:58:00Z</dcterms:modified>
</cp:coreProperties>
</file>