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64A" w:rsidRDefault="00D7364A" w:rsidP="00D7364A">
      <w:pPr>
        <w:jc w:val="center"/>
        <w:rPr>
          <w:b/>
          <w:bCs/>
        </w:rPr>
      </w:pPr>
      <w:r>
        <w:rPr>
          <w:b/>
          <w:bCs/>
        </w:rPr>
        <w:t>Soc 201</w:t>
      </w:r>
      <w:r w:rsidR="00D73A44">
        <w:rPr>
          <w:b/>
          <w:bCs/>
        </w:rPr>
        <w:t>A</w:t>
      </w:r>
    </w:p>
    <w:p w:rsidR="00D7364A" w:rsidRDefault="00D7364A" w:rsidP="00D7364A">
      <w:pPr>
        <w:pStyle w:val="Heading1"/>
      </w:pPr>
      <w:r>
        <w:t>Topics: Medical Sociology</w:t>
      </w:r>
    </w:p>
    <w:p w:rsidR="00622E55" w:rsidRDefault="00090B1C" w:rsidP="00D7364A">
      <w:pPr>
        <w:jc w:val="center"/>
      </w:pPr>
      <w:r>
        <w:t>Spring 2011</w:t>
      </w:r>
    </w:p>
    <w:p w:rsidR="00EC0E08" w:rsidRDefault="00622E55" w:rsidP="00D7364A">
      <w:pPr>
        <w:jc w:val="center"/>
      </w:pPr>
      <w:r>
        <w:t>12:40-2:10 M W</w:t>
      </w:r>
    </w:p>
    <w:p w:rsidR="00D7364A" w:rsidRDefault="00D7364A" w:rsidP="00D7364A">
      <w:pPr>
        <w:jc w:val="center"/>
      </w:pPr>
    </w:p>
    <w:p w:rsidR="00D7364A" w:rsidRDefault="00D7364A" w:rsidP="00D7364A">
      <w:r>
        <w:rPr>
          <w:b/>
          <w:bCs/>
        </w:rPr>
        <w:t xml:space="preserve">Instructor: </w:t>
      </w:r>
      <w:r>
        <w:t>Alicia Suarez</w:t>
      </w:r>
    </w:p>
    <w:p w:rsidR="00D7364A" w:rsidRDefault="00D7364A" w:rsidP="00D7364A">
      <w:r>
        <w:rPr>
          <w:b/>
          <w:bCs/>
        </w:rPr>
        <w:t xml:space="preserve">Office: </w:t>
      </w:r>
      <w:r>
        <w:t xml:space="preserve">Asbury Hall </w:t>
      </w:r>
      <w:r w:rsidR="00FE3798">
        <w:t>305</w:t>
      </w:r>
    </w:p>
    <w:p w:rsidR="00D7364A" w:rsidRDefault="00D7364A" w:rsidP="00D7364A">
      <w:r>
        <w:rPr>
          <w:b/>
          <w:bCs/>
        </w:rPr>
        <w:t xml:space="preserve">Office hours: </w:t>
      </w:r>
      <w:r w:rsidR="00F93FAA">
        <w:rPr>
          <w:b/>
          <w:bCs/>
        </w:rPr>
        <w:t xml:space="preserve"> </w:t>
      </w:r>
      <w:r w:rsidR="00C53007">
        <w:rPr>
          <w:bCs/>
        </w:rPr>
        <w:t>2:30-3:30</w:t>
      </w:r>
      <w:r w:rsidR="00F93FAA">
        <w:rPr>
          <w:bCs/>
        </w:rPr>
        <w:t xml:space="preserve"> M W</w:t>
      </w:r>
      <w:r w:rsidR="00375B93">
        <w:rPr>
          <w:bCs/>
        </w:rPr>
        <w:t xml:space="preserve">; </w:t>
      </w:r>
      <w:r w:rsidR="004A2D2E">
        <w:rPr>
          <w:bCs/>
        </w:rPr>
        <w:t>F 1-2</w:t>
      </w:r>
      <w:r w:rsidR="00F93FAA">
        <w:rPr>
          <w:bCs/>
        </w:rPr>
        <w:t xml:space="preserve"> </w:t>
      </w:r>
      <w:r>
        <w:t>(or by appointment)</w:t>
      </w:r>
    </w:p>
    <w:p w:rsidR="00D7364A" w:rsidRDefault="00D7364A" w:rsidP="00D7364A">
      <w:r>
        <w:rPr>
          <w:b/>
          <w:bCs/>
        </w:rPr>
        <w:t xml:space="preserve">Office phone: </w:t>
      </w:r>
      <w:r>
        <w:t>658-</w:t>
      </w:r>
      <w:r w:rsidR="009330CB">
        <w:t>5398</w:t>
      </w:r>
    </w:p>
    <w:p w:rsidR="00D7364A" w:rsidRDefault="00D7364A" w:rsidP="00D7364A">
      <w:pPr>
        <w:rPr>
          <w:bCs/>
        </w:rPr>
      </w:pPr>
      <w:r>
        <w:rPr>
          <w:b/>
          <w:bCs/>
        </w:rPr>
        <w:t xml:space="preserve">Email: </w:t>
      </w:r>
      <w:r>
        <w:rPr>
          <w:bCs/>
        </w:rPr>
        <w:t>asuarez@depauw.edu</w:t>
      </w:r>
    </w:p>
    <w:p w:rsidR="00D7364A" w:rsidRDefault="00D7364A" w:rsidP="00D7364A">
      <w:pPr>
        <w:rPr>
          <w:b/>
          <w:bCs/>
        </w:rPr>
      </w:pPr>
    </w:p>
    <w:p w:rsidR="00D7364A" w:rsidRDefault="00D7364A" w:rsidP="00D7364A">
      <w:pPr>
        <w:pStyle w:val="Heading3"/>
      </w:pPr>
      <w:r>
        <w:t xml:space="preserve">COURSE DESCRIPTION </w:t>
      </w:r>
    </w:p>
    <w:p w:rsidR="00D7364A" w:rsidRDefault="00D7364A" w:rsidP="00D7364A"/>
    <w:p w:rsidR="00D7364A" w:rsidRDefault="00D7364A" w:rsidP="00D7364A">
      <w:r>
        <w:tab/>
        <w:t xml:space="preserve">Are you healthy or ill?  How do you know?  Can your race, class, and gender really affect your health?  How has medicine as an institution changed?  How do health care providers’ decisions affect your health?  Is the health care system able to take care of our country’s citizens?  These and many, many more questions will be explored in this topics course: Medical Sociology.  </w:t>
      </w:r>
    </w:p>
    <w:p w:rsidR="00D7364A" w:rsidRDefault="001A19BA" w:rsidP="00D7364A">
      <w:r>
        <w:tab/>
        <w:t>The course is divided into four</w:t>
      </w:r>
      <w:r w:rsidR="00D7364A">
        <w:t xml:space="preserve"> sections. In the first section, we will explore how macro level factors affect health. Next, we will address the cultural meanings and interpersonal experiences of illness. We will then shift to looking at health care providers followed by an evaluation of the health care systems. </w:t>
      </w:r>
    </w:p>
    <w:p w:rsidR="00D7364A" w:rsidRDefault="00D7364A" w:rsidP="00D7364A"/>
    <w:p w:rsidR="00D7364A" w:rsidRDefault="00D7364A" w:rsidP="00D7364A">
      <w:pPr>
        <w:rPr>
          <w:b/>
          <w:u w:val="single"/>
        </w:rPr>
      </w:pPr>
      <w:r>
        <w:rPr>
          <w:b/>
          <w:u w:val="single"/>
        </w:rPr>
        <w:t>COURSE GOALS</w:t>
      </w:r>
    </w:p>
    <w:p w:rsidR="00D7364A" w:rsidRDefault="00D7364A" w:rsidP="00D7364A">
      <w:pPr>
        <w:rPr>
          <w:b/>
          <w:u w:val="single"/>
        </w:rPr>
      </w:pPr>
    </w:p>
    <w:p w:rsidR="00D7364A" w:rsidRDefault="00D7364A" w:rsidP="00D7364A">
      <w:r>
        <w:t>By the end of the semester, you will have gained an understanding of:</w:t>
      </w:r>
    </w:p>
    <w:p w:rsidR="00D7364A" w:rsidRDefault="00D7364A" w:rsidP="00D7364A">
      <w:r>
        <w:t xml:space="preserve">-How what may have seemed to be purely physiological, health, can be affected by a variety of cultural and structural factors.       </w:t>
      </w:r>
    </w:p>
    <w:p w:rsidR="00D7364A" w:rsidRDefault="00D7364A" w:rsidP="00D7364A">
      <w:r>
        <w:t>-What it means to be ill and how persons with illness live, cope, struggle, and prosper with illness.</w:t>
      </w:r>
    </w:p>
    <w:p w:rsidR="00D7364A" w:rsidRDefault="00D7364A" w:rsidP="00D7364A">
      <w:r>
        <w:t xml:space="preserve">-The rich history of medicine and the changing nature of health care and all of the ensuing implications. </w:t>
      </w:r>
    </w:p>
    <w:p w:rsidR="00D7364A" w:rsidRDefault="00D7364A" w:rsidP="00D7364A">
      <w:r>
        <w:t xml:space="preserve">-The multitude of factors that affect the healthcare an individual may receive. </w:t>
      </w:r>
    </w:p>
    <w:p w:rsidR="00D7364A" w:rsidRDefault="00D7364A" w:rsidP="00D7364A">
      <w:r>
        <w:t xml:space="preserve">-The many ethical decisions faced by healthcare providers, health care organizations, and government agencies. </w:t>
      </w:r>
    </w:p>
    <w:p w:rsidR="00D7364A" w:rsidRDefault="00D7364A" w:rsidP="00D7364A">
      <w:r>
        <w:t xml:space="preserve">-Practical knowledge for you and your family’s future health as well as insight for those of you interesting in working as a health care provider. </w:t>
      </w:r>
    </w:p>
    <w:p w:rsidR="00D7364A" w:rsidRDefault="00D7364A" w:rsidP="00D7364A"/>
    <w:p w:rsidR="00D7364A" w:rsidRDefault="00D7364A" w:rsidP="00D7364A">
      <w:r>
        <w:t xml:space="preserve"> In addition, you will learn how to compare and contrast different materials from a sociological perspective in order to heighten your critical thinkin</w:t>
      </w:r>
      <w:r w:rsidR="008C45E4">
        <w:t xml:space="preserve">g skills as well as writing, </w:t>
      </w:r>
      <w:r>
        <w:t>discussion</w:t>
      </w:r>
      <w:r w:rsidR="008C45E4">
        <w:t>, and presentation</w:t>
      </w:r>
      <w:r>
        <w:t xml:space="preserve"> skills. </w:t>
      </w:r>
    </w:p>
    <w:p w:rsidR="00D7364A" w:rsidRDefault="00D7364A" w:rsidP="00D7364A"/>
    <w:p w:rsidR="00D7364A" w:rsidRDefault="00D7364A" w:rsidP="00D7364A"/>
    <w:p w:rsidR="00D7364A" w:rsidRDefault="00D7364A" w:rsidP="00D7364A"/>
    <w:p w:rsidR="00D7364A" w:rsidRDefault="00D7364A" w:rsidP="00D7364A"/>
    <w:p w:rsidR="00D7364A" w:rsidRDefault="00D7364A" w:rsidP="00D7364A"/>
    <w:p w:rsidR="00D7364A" w:rsidRDefault="00D7364A" w:rsidP="00D7364A">
      <w:pPr>
        <w:pStyle w:val="Heading3"/>
      </w:pPr>
      <w:r>
        <w:lastRenderedPageBreak/>
        <w:t>REQUIRED TEXTS</w:t>
      </w:r>
    </w:p>
    <w:p w:rsidR="005A4E86" w:rsidRDefault="005A4E86" w:rsidP="00D7364A"/>
    <w:p w:rsidR="00D7364A" w:rsidRDefault="005A4E86" w:rsidP="00D7364A">
      <w:r>
        <w:t>Conrad, Peter. 2009</w:t>
      </w:r>
      <w:r w:rsidR="00D7364A">
        <w:t xml:space="preserve">. </w:t>
      </w:r>
      <w:r w:rsidR="00D7364A">
        <w:rPr>
          <w:i/>
          <w:iCs/>
        </w:rPr>
        <w:t xml:space="preserve">The Sociology of Health and Illness: Critical Perspectives. </w:t>
      </w:r>
      <w:r>
        <w:t>8</w:t>
      </w:r>
      <w:r w:rsidR="00D7364A">
        <w:rPr>
          <w:vertAlign w:val="superscript"/>
        </w:rPr>
        <w:t>th</w:t>
      </w:r>
      <w:r w:rsidR="00D7364A">
        <w:t xml:space="preserve"> ed. </w:t>
      </w:r>
    </w:p>
    <w:p w:rsidR="000E3D55" w:rsidRDefault="00045BE8" w:rsidP="00D7364A">
      <w:pPr>
        <w:ind w:firstLine="720"/>
      </w:pPr>
      <w:r>
        <w:t>New York: Worth Publishers</w:t>
      </w:r>
      <w:r w:rsidR="00D7364A">
        <w:t xml:space="preserve">. </w:t>
      </w:r>
    </w:p>
    <w:p w:rsidR="000E3D55" w:rsidRPr="00145FB6" w:rsidRDefault="00145FB6" w:rsidP="000E3D55">
      <w:r>
        <w:t>Gawande, Atul. 2002</w:t>
      </w:r>
      <w:r w:rsidR="000E3D55">
        <w:t xml:space="preserve">. </w:t>
      </w:r>
      <w:r w:rsidR="000E3D55">
        <w:rPr>
          <w:i/>
        </w:rPr>
        <w:t xml:space="preserve">Complications: A Surgeon’s Notes on an Imperfect Science. </w:t>
      </w:r>
      <w:r>
        <w:t xml:space="preserve">New </w:t>
      </w:r>
      <w:r>
        <w:tab/>
        <w:t xml:space="preserve">York: Picador. </w:t>
      </w:r>
    </w:p>
    <w:p w:rsidR="00B05B8D" w:rsidRPr="006B335E" w:rsidRDefault="005372A7" w:rsidP="009330CB">
      <w:r>
        <w:t>Quadagno, Jill. 2005</w:t>
      </w:r>
      <w:r w:rsidR="00145493">
        <w:t xml:space="preserve">. </w:t>
      </w:r>
      <w:r w:rsidR="006B335E">
        <w:rPr>
          <w:i/>
        </w:rPr>
        <w:t xml:space="preserve">One Nation Uninsured: Why the U.S. Has No National Health </w:t>
      </w:r>
      <w:r w:rsidR="006B335E">
        <w:rPr>
          <w:i/>
        </w:rPr>
        <w:tab/>
        <w:t xml:space="preserve">Insurance. </w:t>
      </w:r>
      <w:r w:rsidR="00045BE8">
        <w:t>Oxford: Oxford University Press</w:t>
      </w:r>
      <w:r w:rsidR="006B335E">
        <w:t xml:space="preserve">. </w:t>
      </w:r>
    </w:p>
    <w:p w:rsidR="00045BE8" w:rsidRDefault="00B05B8D" w:rsidP="00B05B8D">
      <w:r>
        <w:t xml:space="preserve">Sered, Susan Starr and Rushika Fernandopulle. 2006.  </w:t>
      </w:r>
      <w:r>
        <w:rPr>
          <w:i/>
        </w:rPr>
        <w:t xml:space="preserve">Uninsured in America. </w:t>
      </w:r>
      <w:r w:rsidR="00045BE8">
        <w:t xml:space="preserve">Los </w:t>
      </w:r>
    </w:p>
    <w:p w:rsidR="00EF7AD0" w:rsidRDefault="00045BE8" w:rsidP="00B05B8D">
      <w:r>
        <w:tab/>
        <w:t>Angeles: University of California Press</w:t>
      </w:r>
      <w:r w:rsidR="00B05B8D">
        <w:t xml:space="preserve">.  </w:t>
      </w:r>
    </w:p>
    <w:p w:rsidR="00D7364A" w:rsidRDefault="00D7364A" w:rsidP="00D7364A"/>
    <w:p w:rsidR="00D7364A" w:rsidRDefault="00D7364A" w:rsidP="00D7364A">
      <w:r>
        <w:t xml:space="preserve">The required articles (listed in italics in the course schedule) are available on eReserve on </w:t>
      </w:r>
      <w:r w:rsidR="00B05B8D">
        <w:t>Moodle</w:t>
      </w:r>
      <w:r>
        <w:t xml:space="preserve">. </w:t>
      </w:r>
    </w:p>
    <w:p w:rsidR="00D7364A" w:rsidRDefault="00D7364A" w:rsidP="00D7364A"/>
    <w:p w:rsidR="00D7364A" w:rsidRDefault="00D7364A" w:rsidP="00D7364A">
      <w:pPr>
        <w:pStyle w:val="Heading3"/>
      </w:pPr>
      <w:r>
        <w:t>EVALUATION</w:t>
      </w:r>
    </w:p>
    <w:p w:rsidR="00D7364A" w:rsidRDefault="00D7364A" w:rsidP="00D7364A"/>
    <w:p w:rsidR="00D7364A" w:rsidRDefault="00D7364A" w:rsidP="00D7364A">
      <w:pPr>
        <w:rPr>
          <w:b/>
        </w:rPr>
      </w:pPr>
      <w:r>
        <w:rPr>
          <w:b/>
        </w:rPr>
        <w:t xml:space="preserve">Exams:  </w:t>
      </w:r>
      <w:r>
        <w:t>There w</w:t>
      </w:r>
      <w:r w:rsidR="00126664">
        <w:t>ill be two exams (100</w:t>
      </w:r>
      <w:r>
        <w:t xml:space="preserve"> points each) in this course. The exams will be short-answer and essay based.  We will discuss this further in class.  </w:t>
      </w:r>
    </w:p>
    <w:p w:rsidR="00D7364A" w:rsidRDefault="00D7364A" w:rsidP="00D7364A"/>
    <w:p w:rsidR="00D7364A" w:rsidRDefault="00D7364A" w:rsidP="00D7364A">
      <w:r>
        <w:rPr>
          <w:b/>
          <w:bCs/>
        </w:rPr>
        <w:t>Active participation:</w:t>
      </w:r>
      <w:r>
        <w:t xml:space="preserve">  I expect you to attend class prepared and ready to </w:t>
      </w:r>
      <w:r>
        <w:rPr>
          <w:i/>
          <w:iCs/>
        </w:rPr>
        <w:t>engage</w:t>
      </w:r>
      <w:r>
        <w:t xml:space="preserve"> with the material and the class community.  Simply showing up to class having skimmed the readings is insufficient. If everyone does this, we will have a boring class (and you will have to listen to me the whole time).  If only a few people are prepared, we will only know their opinions and miss out on the full classroom experience of everyone participating. Being an engaged student involves not only classroom participation, but can include coming to office hours, bringing in articles/news stories, or sharing information from the media/popular culture pertaining to the topic of medical s</w:t>
      </w:r>
      <w:r w:rsidR="00C34875">
        <w:t>ociology.  You can earn up to 5</w:t>
      </w:r>
      <w:r w:rsidR="003A4215">
        <w:t>0</w:t>
      </w:r>
      <w:r>
        <w:t xml:space="preserve"> points of your grade from your </w:t>
      </w:r>
      <w:r>
        <w:rPr>
          <w:i/>
          <w:iCs/>
        </w:rPr>
        <w:t>active participation</w:t>
      </w:r>
      <w:r>
        <w:t xml:space="preserve">. So, how do I actively participate you may ask?  </w:t>
      </w:r>
    </w:p>
    <w:p w:rsidR="00D7364A" w:rsidRDefault="00D7364A" w:rsidP="00D7364A">
      <w:pPr>
        <w:ind w:firstLine="720"/>
      </w:pPr>
      <w:r>
        <w:t xml:space="preserve">1) Really, truly listen to others. </w:t>
      </w:r>
    </w:p>
    <w:p w:rsidR="00D7364A" w:rsidRDefault="00D7364A" w:rsidP="00D7364A">
      <w:pPr>
        <w:ind w:left="720"/>
      </w:pPr>
      <w:r>
        <w:t xml:space="preserve">2) Ask others to clarify their statements if you don’t understand or need more elaboration. </w:t>
      </w:r>
    </w:p>
    <w:p w:rsidR="00D7364A" w:rsidRDefault="00D7364A" w:rsidP="00D7364A">
      <w:pPr>
        <w:ind w:firstLine="720"/>
      </w:pPr>
      <w:r>
        <w:t xml:space="preserve">3)  Try to answer questions that are raised in class. </w:t>
      </w:r>
    </w:p>
    <w:p w:rsidR="00D7364A" w:rsidRDefault="00D7364A" w:rsidP="00D7364A">
      <w:pPr>
        <w:ind w:firstLine="720"/>
      </w:pPr>
      <w:r>
        <w:t xml:space="preserve">4) Ask questions about readings, lecture, etc. </w:t>
      </w:r>
    </w:p>
    <w:p w:rsidR="00D7364A" w:rsidRDefault="00D7364A" w:rsidP="00D7364A">
      <w:pPr>
        <w:ind w:firstLine="720"/>
      </w:pPr>
      <w:r>
        <w:t xml:space="preserve">5) Support your statements with </w:t>
      </w:r>
      <w:r>
        <w:rPr>
          <w:i/>
        </w:rPr>
        <w:t xml:space="preserve">evidence </w:t>
      </w:r>
      <w:r>
        <w:t xml:space="preserve">(from lecture and/or readings). </w:t>
      </w:r>
    </w:p>
    <w:p w:rsidR="00D7364A" w:rsidRDefault="00D7364A" w:rsidP="00D7364A">
      <w:pPr>
        <w:ind w:left="720"/>
      </w:pPr>
      <w:r>
        <w:t xml:space="preserve">6) Summarize various statements made in class; show the linkages or disparate concepts discussed. </w:t>
      </w:r>
    </w:p>
    <w:p w:rsidR="00D7364A" w:rsidRDefault="00D7364A" w:rsidP="00D7364A">
      <w:pPr>
        <w:ind w:left="720"/>
      </w:pPr>
      <w:r>
        <w:t xml:space="preserve">7) </w:t>
      </w:r>
      <w:r>
        <w:rPr>
          <w:i/>
        </w:rPr>
        <w:t xml:space="preserve">Constructively </w:t>
      </w:r>
      <w:r>
        <w:t>criticiz</w:t>
      </w:r>
      <w:r w:rsidR="003C0260">
        <w:t>e your colleagues</w:t>
      </w:r>
      <w:r>
        <w:t xml:space="preserve">. </w:t>
      </w:r>
    </w:p>
    <w:p w:rsidR="00D7364A" w:rsidRDefault="00D7364A" w:rsidP="00D7364A">
      <w:r>
        <w:t xml:space="preserve">I do not expect you to be able to practice these skills perfectly. Instead, they will be a goal to strive for.  Some of us are shyer than others, but these are acquired skills that can benefit everyone.  </w:t>
      </w:r>
    </w:p>
    <w:p w:rsidR="008C40C9" w:rsidRDefault="008C40C9" w:rsidP="00D7364A"/>
    <w:p w:rsidR="008C40C9" w:rsidRDefault="008C40C9" w:rsidP="00D7364A"/>
    <w:p w:rsidR="008C40C9" w:rsidRDefault="008C40C9" w:rsidP="00D7364A"/>
    <w:p w:rsidR="00D7364A" w:rsidRDefault="00D7364A" w:rsidP="00D7364A"/>
    <w:p w:rsidR="00D7364A" w:rsidRPr="00C442EB" w:rsidRDefault="00AA6284" w:rsidP="00D7364A">
      <w:r>
        <w:tab/>
      </w:r>
      <w:r>
        <w:rPr>
          <w:b/>
        </w:rPr>
        <w:t xml:space="preserve">Leading discussion: </w:t>
      </w:r>
      <w:r w:rsidR="00C442EB">
        <w:t>In small groups of 2</w:t>
      </w:r>
      <w:r w:rsidR="00B85063">
        <w:t xml:space="preserve"> or 3, you will lead discussion one day</w:t>
      </w:r>
      <w:r w:rsidR="00C34875">
        <w:t xml:space="preserve"> during t</w:t>
      </w:r>
      <w:r w:rsidR="00B85063">
        <w:t>he semester (15 points</w:t>
      </w:r>
      <w:r w:rsidR="00C34875">
        <w:t xml:space="preserve">).  You should have questions prepared to get the class discussing the book chapter due that day (you are not responsible for covering the article from the Conrad reader or e-reserve articles). You should NOT outline the main points or summarize the readings---everyone is capable of doing that outside of class.  Instead, your job is to stimulate connections, issues, criticisms or questions that remain concerning the reading.  You may bring in outside material (newspaper articles, film/TV clips, current events, etc.) that will facilitate these goals.  This should last 15- 20 minutes. </w:t>
      </w:r>
    </w:p>
    <w:p w:rsidR="00D7364A" w:rsidRDefault="00D7364A" w:rsidP="00D7364A"/>
    <w:p w:rsidR="00A83EEB" w:rsidRDefault="00A8207A" w:rsidP="00A83EEB">
      <w:pPr>
        <w:pStyle w:val="Footer"/>
        <w:tabs>
          <w:tab w:val="clear" w:pos="4320"/>
          <w:tab w:val="clear" w:pos="8640"/>
        </w:tabs>
      </w:pPr>
      <w:r>
        <w:rPr>
          <w:b/>
        </w:rPr>
        <w:t xml:space="preserve">Papers:  </w:t>
      </w:r>
      <w:r>
        <w:t>There are two required papers for the course.  The first paper is worth 75 points and is due</w:t>
      </w:r>
      <w:r>
        <w:softHyphen/>
      </w:r>
      <w:r>
        <w:softHyphen/>
      </w:r>
      <w:r>
        <w:softHyphen/>
      </w:r>
      <w:r>
        <w:softHyphen/>
        <w:t xml:space="preserve"> </w:t>
      </w:r>
      <w:r>
        <w:softHyphen/>
        <w:t xml:space="preserve">February </w:t>
      </w:r>
      <w:r w:rsidR="00A83EEB">
        <w:t>24. The second paper is worth 100</w:t>
      </w:r>
      <w:r>
        <w:t xml:space="preserve"> points and is due May 12. Please see handouts on each paper for more information. </w:t>
      </w:r>
    </w:p>
    <w:p w:rsidR="00A83EEB" w:rsidRDefault="00A83EEB" w:rsidP="00A83EEB">
      <w:pPr>
        <w:pStyle w:val="Footer"/>
        <w:tabs>
          <w:tab w:val="clear" w:pos="4320"/>
          <w:tab w:val="clear" w:pos="8640"/>
        </w:tabs>
      </w:pPr>
    </w:p>
    <w:p w:rsidR="00A8207A" w:rsidRPr="00A83EEB" w:rsidRDefault="00A83EEB" w:rsidP="00A83EEB">
      <w:pPr>
        <w:pStyle w:val="Footer"/>
        <w:tabs>
          <w:tab w:val="clear" w:pos="4320"/>
          <w:tab w:val="clear" w:pos="8640"/>
        </w:tabs>
      </w:pPr>
      <w:r>
        <w:rPr>
          <w:b/>
        </w:rPr>
        <w:t xml:space="preserve">Global Health Care Presentations: </w:t>
      </w:r>
      <w:r>
        <w:t>In small groups, you will explore another country’s health care system including pros and cons of their system.  Your group will prepare a short presentation (10-12 minutes) of your main findings including feasibility of this system in the U.S. Your group must turn in a works cited documenting the sources (at least 2 per person</w:t>
      </w:r>
      <w:r w:rsidR="005F0DE2">
        <w:t xml:space="preserve"> with one being an academic source</w:t>
      </w:r>
      <w:r>
        <w:t xml:space="preserve">) of your presentation. </w:t>
      </w:r>
      <w:r w:rsidR="00F4226C">
        <w:t xml:space="preserve"> We will choose groups and countries in class. </w:t>
      </w:r>
    </w:p>
    <w:p w:rsidR="00D7364A" w:rsidRDefault="00D7364A" w:rsidP="00D7364A">
      <w:pPr>
        <w:pStyle w:val="Footer"/>
        <w:tabs>
          <w:tab w:val="clear" w:pos="4320"/>
          <w:tab w:val="clear" w:pos="8640"/>
        </w:tabs>
        <w:rPr>
          <w:b/>
        </w:rPr>
      </w:pPr>
    </w:p>
    <w:p w:rsidR="00D7364A" w:rsidRDefault="00D7364A" w:rsidP="00D7364A">
      <w:pPr>
        <w:rPr>
          <w:b/>
          <w:bCs/>
        </w:rPr>
      </w:pPr>
      <w:r>
        <w:rPr>
          <w:b/>
          <w:bCs/>
        </w:rPr>
        <w:t>Grading:</w:t>
      </w:r>
    </w:p>
    <w:p w:rsidR="00D7364A" w:rsidRDefault="00D7364A" w:rsidP="00D7364A"/>
    <w:tbl>
      <w:tblPr>
        <w:tblW w:w="0" w:type="auto"/>
        <w:tblInd w:w="108" w:type="dxa"/>
        <w:tblLook w:val="0000"/>
      </w:tblPr>
      <w:tblGrid>
        <w:gridCol w:w="2340"/>
        <w:gridCol w:w="1620"/>
      </w:tblGrid>
      <w:tr w:rsidR="00D7364A">
        <w:tc>
          <w:tcPr>
            <w:tcW w:w="2340" w:type="dxa"/>
          </w:tcPr>
          <w:p w:rsidR="00D7364A" w:rsidRDefault="00D7364A" w:rsidP="000D7584">
            <w:pPr>
              <w:rPr>
                <w:b/>
              </w:rPr>
            </w:pPr>
            <w:r>
              <w:rPr>
                <w:b/>
              </w:rPr>
              <w:t>Exam 1  (</w:t>
            </w:r>
            <w:r w:rsidR="003A4215">
              <w:rPr>
                <w:b/>
              </w:rPr>
              <w:t>3/17</w:t>
            </w:r>
            <w:r>
              <w:rPr>
                <w:b/>
              </w:rPr>
              <w:t>)</w:t>
            </w:r>
          </w:p>
        </w:tc>
        <w:tc>
          <w:tcPr>
            <w:tcW w:w="1620" w:type="dxa"/>
          </w:tcPr>
          <w:p w:rsidR="00D7364A" w:rsidRDefault="002B37B0">
            <w:pPr>
              <w:rPr>
                <w:b/>
              </w:rPr>
            </w:pPr>
            <w:r>
              <w:rPr>
                <w:b/>
              </w:rPr>
              <w:t>100</w:t>
            </w:r>
            <w:r w:rsidR="00D7364A">
              <w:rPr>
                <w:b/>
              </w:rPr>
              <w:t xml:space="preserve"> points</w:t>
            </w:r>
          </w:p>
        </w:tc>
      </w:tr>
      <w:tr w:rsidR="00D7364A">
        <w:tc>
          <w:tcPr>
            <w:tcW w:w="2340" w:type="dxa"/>
          </w:tcPr>
          <w:p w:rsidR="00D7364A" w:rsidRDefault="000D7584">
            <w:pPr>
              <w:rPr>
                <w:b/>
              </w:rPr>
            </w:pPr>
            <w:r>
              <w:rPr>
                <w:b/>
              </w:rPr>
              <w:t>Exam 2  (</w:t>
            </w:r>
            <w:r w:rsidR="00126664">
              <w:rPr>
                <w:b/>
              </w:rPr>
              <w:t>5/19</w:t>
            </w:r>
            <w:r w:rsidR="00D7364A">
              <w:rPr>
                <w:b/>
              </w:rPr>
              <w:t>)</w:t>
            </w:r>
          </w:p>
        </w:tc>
        <w:tc>
          <w:tcPr>
            <w:tcW w:w="1620" w:type="dxa"/>
          </w:tcPr>
          <w:p w:rsidR="00D7364A" w:rsidRDefault="002B37B0">
            <w:pPr>
              <w:rPr>
                <w:b/>
              </w:rPr>
            </w:pPr>
            <w:r>
              <w:rPr>
                <w:b/>
              </w:rPr>
              <w:t>100</w:t>
            </w:r>
            <w:r w:rsidR="00D7364A">
              <w:rPr>
                <w:b/>
              </w:rPr>
              <w:t xml:space="preserve"> points</w:t>
            </w:r>
          </w:p>
        </w:tc>
      </w:tr>
      <w:tr w:rsidR="00D7364A">
        <w:tc>
          <w:tcPr>
            <w:tcW w:w="2340" w:type="dxa"/>
          </w:tcPr>
          <w:p w:rsidR="00D7364A" w:rsidRDefault="000D7584">
            <w:pPr>
              <w:rPr>
                <w:b/>
              </w:rPr>
            </w:pPr>
            <w:r>
              <w:rPr>
                <w:b/>
              </w:rPr>
              <w:t>Paper 1  (</w:t>
            </w:r>
            <w:r w:rsidR="000108C5">
              <w:rPr>
                <w:b/>
              </w:rPr>
              <w:t>2/24</w:t>
            </w:r>
            <w:r w:rsidR="00D7364A">
              <w:rPr>
                <w:b/>
              </w:rPr>
              <w:t>)</w:t>
            </w:r>
          </w:p>
        </w:tc>
        <w:tc>
          <w:tcPr>
            <w:tcW w:w="1620" w:type="dxa"/>
          </w:tcPr>
          <w:p w:rsidR="00D7364A" w:rsidRDefault="00A36072">
            <w:pPr>
              <w:rPr>
                <w:b/>
              </w:rPr>
            </w:pPr>
            <w:r>
              <w:rPr>
                <w:b/>
              </w:rPr>
              <w:t xml:space="preserve">  </w:t>
            </w:r>
            <w:r w:rsidR="00D7364A">
              <w:rPr>
                <w:b/>
              </w:rPr>
              <w:t>75 points</w:t>
            </w:r>
          </w:p>
        </w:tc>
      </w:tr>
      <w:tr w:rsidR="00D7364A">
        <w:tc>
          <w:tcPr>
            <w:tcW w:w="2340" w:type="dxa"/>
          </w:tcPr>
          <w:p w:rsidR="00D7364A" w:rsidRDefault="00D7364A">
            <w:pPr>
              <w:rPr>
                <w:b/>
              </w:rPr>
            </w:pPr>
            <w:r>
              <w:rPr>
                <w:b/>
              </w:rPr>
              <w:t xml:space="preserve">Paper 2 </w:t>
            </w:r>
            <w:r w:rsidR="00DF54EC">
              <w:rPr>
                <w:b/>
              </w:rPr>
              <w:t xml:space="preserve"> (</w:t>
            </w:r>
            <w:r w:rsidR="00865E14">
              <w:rPr>
                <w:b/>
              </w:rPr>
              <w:t>5/12)</w:t>
            </w:r>
          </w:p>
        </w:tc>
        <w:tc>
          <w:tcPr>
            <w:tcW w:w="1620" w:type="dxa"/>
          </w:tcPr>
          <w:p w:rsidR="00D7364A" w:rsidRDefault="000C3667">
            <w:pPr>
              <w:rPr>
                <w:b/>
              </w:rPr>
            </w:pPr>
            <w:r>
              <w:rPr>
                <w:b/>
              </w:rPr>
              <w:t>100</w:t>
            </w:r>
            <w:r w:rsidR="00D7364A">
              <w:rPr>
                <w:b/>
              </w:rPr>
              <w:t xml:space="preserve"> points</w:t>
            </w:r>
            <w:r w:rsidR="00AC3F98">
              <w:rPr>
                <w:b/>
              </w:rPr>
              <w:t xml:space="preserve">            </w:t>
            </w:r>
          </w:p>
        </w:tc>
      </w:tr>
      <w:tr w:rsidR="00DF54EC">
        <w:tc>
          <w:tcPr>
            <w:tcW w:w="2340" w:type="dxa"/>
          </w:tcPr>
          <w:p w:rsidR="00DF54EC" w:rsidRDefault="006C34DB">
            <w:pPr>
              <w:rPr>
                <w:b/>
              </w:rPr>
            </w:pPr>
            <w:r>
              <w:rPr>
                <w:b/>
              </w:rPr>
              <w:t>Global Health Care Presentations</w:t>
            </w:r>
            <w:r w:rsidR="00D94B43">
              <w:rPr>
                <w:b/>
              </w:rPr>
              <w:t xml:space="preserve"> (5/3)</w:t>
            </w:r>
          </w:p>
        </w:tc>
        <w:tc>
          <w:tcPr>
            <w:tcW w:w="1620" w:type="dxa"/>
          </w:tcPr>
          <w:p w:rsidR="00DF54EC" w:rsidRDefault="00A36072">
            <w:pPr>
              <w:rPr>
                <w:b/>
              </w:rPr>
            </w:pPr>
            <w:r>
              <w:rPr>
                <w:b/>
              </w:rPr>
              <w:t xml:space="preserve">  </w:t>
            </w:r>
            <w:r w:rsidR="000C3667">
              <w:rPr>
                <w:b/>
              </w:rPr>
              <w:t>25</w:t>
            </w:r>
            <w:r w:rsidR="00DF54EC">
              <w:rPr>
                <w:b/>
              </w:rPr>
              <w:t xml:space="preserve"> points</w:t>
            </w:r>
          </w:p>
        </w:tc>
      </w:tr>
      <w:tr w:rsidR="00D7364A">
        <w:tc>
          <w:tcPr>
            <w:tcW w:w="2340" w:type="dxa"/>
          </w:tcPr>
          <w:p w:rsidR="00D7364A" w:rsidRDefault="00D7364A">
            <w:pPr>
              <w:rPr>
                <w:b/>
              </w:rPr>
            </w:pPr>
            <w:r>
              <w:rPr>
                <w:b/>
              </w:rPr>
              <w:t>Active Participation</w:t>
            </w:r>
          </w:p>
        </w:tc>
        <w:tc>
          <w:tcPr>
            <w:tcW w:w="1620" w:type="dxa"/>
            <w:tcBorders>
              <w:bottom w:val="single" w:sz="4" w:space="0" w:color="auto"/>
            </w:tcBorders>
          </w:tcPr>
          <w:p w:rsidR="00D7364A" w:rsidRDefault="00A36072" w:rsidP="00C442EB">
            <w:pPr>
              <w:rPr>
                <w:b/>
              </w:rPr>
            </w:pPr>
            <w:r>
              <w:rPr>
                <w:b/>
              </w:rPr>
              <w:t xml:space="preserve">  </w:t>
            </w:r>
            <w:r w:rsidR="00211B23">
              <w:rPr>
                <w:b/>
              </w:rPr>
              <w:t>65</w:t>
            </w:r>
            <w:r w:rsidR="00D7364A">
              <w:rPr>
                <w:b/>
              </w:rPr>
              <w:t xml:space="preserve"> points</w:t>
            </w:r>
          </w:p>
        </w:tc>
      </w:tr>
      <w:tr w:rsidR="00D7364A">
        <w:tc>
          <w:tcPr>
            <w:tcW w:w="2340" w:type="dxa"/>
          </w:tcPr>
          <w:p w:rsidR="00D7364A" w:rsidRDefault="00D7364A">
            <w:pPr>
              <w:rPr>
                <w:b/>
              </w:rPr>
            </w:pPr>
            <w:r>
              <w:rPr>
                <w:b/>
              </w:rPr>
              <w:t>Total</w:t>
            </w:r>
          </w:p>
        </w:tc>
        <w:tc>
          <w:tcPr>
            <w:tcW w:w="1620" w:type="dxa"/>
            <w:tcBorders>
              <w:top w:val="single" w:sz="4" w:space="0" w:color="auto"/>
            </w:tcBorders>
          </w:tcPr>
          <w:p w:rsidR="00D7364A" w:rsidRDefault="005E54A2">
            <w:pPr>
              <w:rPr>
                <w:b/>
              </w:rPr>
            </w:pPr>
            <w:r>
              <w:rPr>
                <w:b/>
              </w:rPr>
              <w:t>4</w:t>
            </w:r>
            <w:r w:rsidR="00211B23">
              <w:rPr>
                <w:b/>
              </w:rPr>
              <w:t>65</w:t>
            </w:r>
            <w:r w:rsidR="00D7364A">
              <w:rPr>
                <w:b/>
              </w:rPr>
              <w:t xml:space="preserve"> points</w:t>
            </w:r>
          </w:p>
        </w:tc>
      </w:tr>
    </w:tbl>
    <w:p w:rsidR="00D7364A" w:rsidRDefault="00D7364A" w:rsidP="00D7364A"/>
    <w:p w:rsidR="00D7364A" w:rsidRDefault="00D7364A" w:rsidP="00D7364A">
      <w:r>
        <w:t>I will follow the usual DePauw University grading system whereby:</w:t>
      </w:r>
    </w:p>
    <w:p w:rsidR="00D7364A" w:rsidRDefault="00D7364A" w:rsidP="00D7364A">
      <w:pPr>
        <w:ind w:firstLine="720"/>
      </w:pPr>
      <w:r>
        <w:t xml:space="preserve">A or A- reflects, “achievement of exceptionally high merit.”  </w:t>
      </w:r>
    </w:p>
    <w:p w:rsidR="00D7364A" w:rsidRDefault="00D7364A" w:rsidP="00D7364A">
      <w:r>
        <w:tab/>
        <w:t>B+, B, B- reflects, “achievement at a level superior to the basic level.”</w:t>
      </w:r>
    </w:p>
    <w:p w:rsidR="00D7364A" w:rsidRDefault="00D7364A" w:rsidP="00D7364A">
      <w:r>
        <w:tab/>
        <w:t>C+, C, C- reflects, “basic achievement.”</w:t>
      </w:r>
    </w:p>
    <w:p w:rsidR="00D7364A" w:rsidRDefault="00D7364A" w:rsidP="00D7364A">
      <w:pPr>
        <w:ind w:left="720"/>
      </w:pPr>
      <w:r>
        <w:t>D+, D, D- reflects, “achievement which falls short of satisfying the quantitative and qualitative requirements yet warrants credit.”</w:t>
      </w:r>
    </w:p>
    <w:p w:rsidR="00D7364A" w:rsidRDefault="00D7364A" w:rsidP="00D7364A"/>
    <w:p w:rsidR="00521E6A" w:rsidRDefault="00D7364A" w:rsidP="00D7364A">
      <w:r>
        <w:t xml:space="preserve">Remember, you do not start the course with an A and lose points.  You essentially start with zero points and </w:t>
      </w:r>
      <w:r>
        <w:rPr>
          <w:i/>
          <w:iCs/>
        </w:rPr>
        <w:t>earn</w:t>
      </w:r>
      <w:r>
        <w:t xml:space="preserve"> your grades along the way. </w:t>
      </w:r>
      <w:r w:rsidR="00C92F0D">
        <w:t xml:space="preserve">Please </w:t>
      </w:r>
      <w:r>
        <w:t>meet with me if at any time you have questions about your grades.</w:t>
      </w:r>
      <w:r>
        <w:rPr>
          <w:b/>
        </w:rPr>
        <w:t xml:space="preserve"> Do not wait until the end of the semester</w:t>
      </w:r>
      <w:r>
        <w:t>.</w:t>
      </w:r>
    </w:p>
    <w:p w:rsidR="00D7364A" w:rsidRDefault="00D7364A" w:rsidP="00D7364A"/>
    <w:p w:rsidR="00D7364A" w:rsidRDefault="00C92F0D" w:rsidP="00D7364A">
      <w:r>
        <w:t>***</w:t>
      </w:r>
      <w:r w:rsidRPr="00C92F0D">
        <w:t xml:space="preserve"> </w:t>
      </w:r>
      <w:r>
        <w:t xml:space="preserve">An important point to note about grades.  Grades do NOT reflect your effort, but the result of your efforts.  We are not all alike and some of us must put forth more effort while others put forth minimal effort and earn higher marks. We are simply diverse people with different talents and abilities. Therefore, I do NOT grade your effort. </w:t>
      </w:r>
    </w:p>
    <w:p w:rsidR="00A8207A" w:rsidRDefault="00D7364A" w:rsidP="00A8207A">
      <w:pPr>
        <w:pStyle w:val="Heading3"/>
      </w:pPr>
      <w:r>
        <w:t>OTHER POLICIES</w:t>
      </w:r>
    </w:p>
    <w:p w:rsidR="00A8207A" w:rsidRPr="00A8207A" w:rsidRDefault="00A8207A" w:rsidP="00A8207A"/>
    <w:p w:rsidR="00A8207A" w:rsidRDefault="00A8207A" w:rsidP="00A8207A">
      <w:pPr>
        <w:pStyle w:val="Heading3"/>
        <w:rPr>
          <w:b w:val="0"/>
          <w:u w:val="none"/>
        </w:rPr>
      </w:pPr>
      <w:r w:rsidRPr="00A8207A">
        <w:rPr>
          <w:bCs w:val="0"/>
          <w:u w:val="none"/>
        </w:rPr>
        <w:t>Classroom Etiquette</w:t>
      </w:r>
      <w:r w:rsidRPr="00A8207A">
        <w:rPr>
          <w:b w:val="0"/>
          <w:bCs w:val="0"/>
          <w:u w:val="none"/>
        </w:rPr>
        <w:t xml:space="preserve">: </w:t>
      </w:r>
      <w:r w:rsidRPr="00A8207A">
        <w:rPr>
          <w:b w:val="0"/>
          <w:u w:val="none"/>
        </w:rPr>
        <w:t xml:space="preserve">In order to have a positive and safe learning environment, we as a class will have to agree to disagree at times.  Some of us may have strong feelings and/or reactions to class materials, readings, etc. Expressing these reactions is encouraged as long as this is done in a respectful manner.  Hostile and/or disrespectful behavior is not allowed. In addition, we must be watchful to not take up too much “airtime” and allow for </w:t>
      </w:r>
      <w:r w:rsidRPr="00A8207A">
        <w:rPr>
          <w:b w:val="0"/>
          <w:i/>
          <w:iCs/>
          <w:u w:val="none"/>
        </w:rPr>
        <w:t xml:space="preserve">everyone </w:t>
      </w:r>
      <w:r w:rsidRPr="00A8207A">
        <w:rPr>
          <w:b w:val="0"/>
          <w:u w:val="none"/>
        </w:rPr>
        <w:t xml:space="preserve">to share.  Talking </w:t>
      </w:r>
      <w:r w:rsidRPr="00A8207A">
        <w:rPr>
          <w:b w:val="0"/>
          <w:i/>
          <w:u w:val="none"/>
        </w:rPr>
        <w:t xml:space="preserve">a lot </w:t>
      </w:r>
      <w:r w:rsidRPr="00A8207A">
        <w:rPr>
          <w:b w:val="0"/>
          <w:u w:val="none"/>
        </w:rPr>
        <w:t xml:space="preserve">is generally </w:t>
      </w:r>
      <w:r w:rsidRPr="00A8207A">
        <w:rPr>
          <w:b w:val="0"/>
          <w:i/>
          <w:u w:val="none"/>
        </w:rPr>
        <w:t xml:space="preserve">not </w:t>
      </w:r>
      <w:r w:rsidRPr="00A8207A">
        <w:rPr>
          <w:b w:val="0"/>
          <w:u w:val="none"/>
        </w:rPr>
        <w:t xml:space="preserve">a good way of actively participating. Instead, carefully listening to others and clearly and concisely expressing your input is the best strategy.  Remember to address each other when talking rather than directing your comments to me (unless they are solely intended for me!) Of course, all cell phones must be turned off.  Texting is NOT appropriate behavior in class. Chronic tardiness and/or habitual sleeping, disruptiveness, etc. will lead to embarrassing public shaming (not to mention the effects on your grade). Finally, about laptops, I discourage use of laptops in class and recommend taking notes by hand. A laptop is often a distraction and hinders active participation. </w:t>
      </w:r>
    </w:p>
    <w:p w:rsidR="00A8207A" w:rsidRDefault="00A8207A" w:rsidP="00A8207A">
      <w:pPr>
        <w:pStyle w:val="Heading3"/>
        <w:rPr>
          <w:b w:val="0"/>
          <w:u w:val="none"/>
        </w:rPr>
      </w:pPr>
    </w:p>
    <w:p w:rsidR="00A8207A" w:rsidRPr="00FD3797" w:rsidRDefault="00A8207A" w:rsidP="00A8207A">
      <w:pPr>
        <w:pStyle w:val="Heading3"/>
        <w:rPr>
          <w:b w:val="0"/>
          <w:u w:val="none"/>
        </w:rPr>
      </w:pPr>
      <w:r w:rsidRPr="00CF01C8">
        <w:rPr>
          <w:bCs w:val="0"/>
          <w:u w:val="none"/>
        </w:rPr>
        <w:t>Absences:</w:t>
      </w:r>
      <w:r w:rsidRPr="00CF01C8">
        <w:rPr>
          <w:b w:val="0"/>
          <w:bCs w:val="0"/>
          <w:u w:val="none"/>
        </w:rPr>
        <w:t xml:space="preserve">  </w:t>
      </w:r>
      <w:r w:rsidRPr="00CF01C8">
        <w:rPr>
          <w:b w:val="0"/>
          <w:u w:val="none"/>
        </w:rPr>
        <w:t>It is</w:t>
      </w:r>
      <w:r w:rsidRPr="00A8207A">
        <w:rPr>
          <w:b w:val="0"/>
          <w:u w:val="none"/>
        </w:rPr>
        <w:t xml:space="preserve"> </w:t>
      </w:r>
      <w:r w:rsidRPr="00A8207A">
        <w:rPr>
          <w:b w:val="0"/>
          <w:i/>
          <w:u w:val="none"/>
        </w:rPr>
        <w:t xml:space="preserve">your responsibility </w:t>
      </w:r>
      <w:r w:rsidRPr="00A8207A">
        <w:rPr>
          <w:b w:val="0"/>
          <w:iCs/>
          <w:u w:val="none"/>
        </w:rPr>
        <w:t xml:space="preserve">to find out what happened in class, not mine. Asking me, “What did I miss?” or “What did we do in class on …?” are not appropriate inquiries.  I am, however, more than happy to go over notes </w:t>
      </w:r>
      <w:r w:rsidRPr="00A8207A">
        <w:rPr>
          <w:b w:val="0"/>
          <w:i/>
          <w:u w:val="none"/>
        </w:rPr>
        <w:t>after</w:t>
      </w:r>
      <w:r w:rsidRPr="00A8207A">
        <w:rPr>
          <w:b w:val="0"/>
          <w:iCs/>
          <w:u w:val="none"/>
        </w:rPr>
        <w:t xml:space="preserve"> you have gotten them from another student. Remember, in order to </w:t>
      </w:r>
      <w:r w:rsidRPr="00A8207A">
        <w:rPr>
          <w:b w:val="0"/>
          <w:i/>
          <w:iCs/>
          <w:u w:val="none"/>
        </w:rPr>
        <w:t xml:space="preserve">actively participate, </w:t>
      </w:r>
      <w:r w:rsidRPr="00A8207A">
        <w:rPr>
          <w:b w:val="0"/>
          <w:iCs/>
          <w:u w:val="none"/>
        </w:rPr>
        <w:t>you have to be present.</w:t>
      </w:r>
      <w:r>
        <w:rPr>
          <w:iCs/>
        </w:rPr>
        <w:t xml:space="preserve"> </w:t>
      </w:r>
      <w:r w:rsidR="00FD3797">
        <w:rPr>
          <w:iCs/>
        </w:rPr>
        <w:t xml:space="preserve"> </w:t>
      </w:r>
    </w:p>
    <w:p w:rsidR="00A8207A" w:rsidRDefault="00A8207A" w:rsidP="00A8207A">
      <w:pPr>
        <w:pStyle w:val="Footer"/>
        <w:tabs>
          <w:tab w:val="clear" w:pos="4320"/>
          <w:tab w:val="clear" w:pos="8640"/>
        </w:tabs>
        <w:rPr>
          <w:b/>
        </w:rPr>
      </w:pPr>
    </w:p>
    <w:p w:rsidR="00D7364A" w:rsidRDefault="00D7364A" w:rsidP="00D7364A">
      <w:r>
        <w:rPr>
          <w:b/>
        </w:rPr>
        <w:t xml:space="preserve">Late work/Make-up Work: </w:t>
      </w:r>
      <w:r>
        <w:t xml:space="preserve">All papers are due at the beginning of class and all exams will be taken in class on the schedule day, unless, I receive </w:t>
      </w:r>
      <w:r>
        <w:rPr>
          <w:i/>
        </w:rPr>
        <w:t>in advance</w:t>
      </w:r>
      <w:r>
        <w:t xml:space="preserve">, an official notification that you will be off-campus on official university business or some other </w:t>
      </w:r>
      <w:r>
        <w:rPr>
          <w:i/>
        </w:rPr>
        <w:t xml:space="preserve">legitimate and verifiable </w:t>
      </w:r>
      <w:r>
        <w:t xml:space="preserve">excused absence.  Late papers will be docked a letter grade for each day late.  Out of fairness to the entire class, no exceptions will be made, do not ask for one. There will be NO EXTRA CREDIT assignments available to anyone. </w:t>
      </w:r>
    </w:p>
    <w:p w:rsidR="00D7364A" w:rsidRDefault="00D7364A" w:rsidP="00D7364A"/>
    <w:p w:rsidR="00D7364A" w:rsidRDefault="00D7364A" w:rsidP="00D7364A">
      <w:r>
        <w:rPr>
          <w:b/>
          <w:bCs/>
        </w:rPr>
        <w:t xml:space="preserve">Academic Dishonesty/Misconduct: </w:t>
      </w:r>
      <w:r>
        <w:t xml:space="preserve">I take academic dishonesty or misconduct extremely seriously as surely you do as well.  Please be familiar with the DePauw University Academic Integrity Policy available in the </w:t>
      </w:r>
      <w:r>
        <w:rPr>
          <w:i/>
          <w:iCs/>
        </w:rPr>
        <w:t xml:space="preserve">Student Handbook. </w:t>
      </w:r>
      <w:r>
        <w:t xml:space="preserve">Any student violating this policy will be subject to a range of disciplinary actions. </w:t>
      </w:r>
    </w:p>
    <w:p w:rsidR="00D7364A" w:rsidRDefault="00D7364A" w:rsidP="00D7364A"/>
    <w:p w:rsidR="00D7364A" w:rsidRDefault="00D7364A" w:rsidP="00D7364A">
      <w:r>
        <w:rPr>
          <w:b/>
          <w:bCs/>
        </w:rPr>
        <w:t xml:space="preserve">Students with Disabilities: </w:t>
      </w:r>
      <w:r>
        <w:t>DePauw University offers accommodations to students with disabilities. It is your responsibility to contact the Americans with Disabilities Act (A</w:t>
      </w:r>
      <w:r w:rsidR="00B23F34">
        <w:t>DA) coordinator: Di</w:t>
      </w:r>
      <w:r w:rsidR="00650EC0">
        <w:t>Anna Washington, Harrison Hall 302</w:t>
      </w:r>
      <w:r>
        <w:t xml:space="preserve"> to request accommodations. </w:t>
      </w:r>
    </w:p>
    <w:p w:rsidR="00D7364A" w:rsidRDefault="00D7364A" w:rsidP="00D7364A"/>
    <w:p w:rsidR="00521E6A" w:rsidRDefault="00D7364A" w:rsidP="00D7364A">
      <w:r>
        <w:rPr>
          <w:b/>
          <w:bCs/>
        </w:rPr>
        <w:t xml:space="preserve">Communication: </w:t>
      </w:r>
      <w:r>
        <w:t>Please come and visit me during office hours. I am there waiting for you to discuss readings, lecture, grading, exams, classroom behaviors, sociology, etc.  If you cannot come to scheduled office hours, please let me know and we will work something else out.  The best way to reach me is through e-mail. I will communicate with the class</w:t>
      </w:r>
      <w:r w:rsidR="00F35057">
        <w:t xml:space="preserve"> through email</w:t>
      </w:r>
      <w:r>
        <w:t>. I expect each of you</w:t>
      </w:r>
      <w:r w:rsidR="00F35057">
        <w:t xml:space="preserve"> to check e-mail</w:t>
      </w:r>
      <w:r>
        <w:t xml:space="preserve"> on a </w:t>
      </w:r>
      <w:r>
        <w:rPr>
          <w:i/>
          <w:iCs/>
        </w:rPr>
        <w:t>daily</w:t>
      </w:r>
      <w:r>
        <w:t xml:space="preserve"> basis.  </w:t>
      </w:r>
    </w:p>
    <w:p w:rsidR="00E977E6" w:rsidRDefault="00E977E6" w:rsidP="00D7364A"/>
    <w:p w:rsidR="00D7364A" w:rsidRDefault="00D7364A" w:rsidP="00D7364A"/>
    <w:p w:rsidR="00D7364A" w:rsidRDefault="00D7364A" w:rsidP="00D7364A">
      <w:pPr>
        <w:pStyle w:val="Heading3"/>
      </w:pPr>
      <w:r>
        <w:t>SCHEDULE</w:t>
      </w:r>
    </w:p>
    <w:p w:rsidR="00D7364A" w:rsidRDefault="00D7364A" w:rsidP="00D7364A"/>
    <w:p w:rsidR="00D7364A" w:rsidRDefault="00D7364A" w:rsidP="00D7364A">
      <w:r>
        <w:t xml:space="preserve">Readings must be completed </w:t>
      </w:r>
      <w:r>
        <w:rPr>
          <w:i/>
          <w:iCs/>
        </w:rPr>
        <w:t xml:space="preserve">prior </w:t>
      </w:r>
      <w:r>
        <w:t xml:space="preserve">to class on the due date. We may get off schedule and I will make adjustments accordingly in the event that this occurs. </w:t>
      </w:r>
    </w:p>
    <w:p w:rsidR="00D7364A" w:rsidRDefault="00D7364A" w:rsidP="00D736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2520"/>
        <w:gridCol w:w="4608"/>
      </w:tblGrid>
      <w:tr w:rsidR="00D7364A">
        <w:tc>
          <w:tcPr>
            <w:tcW w:w="1728" w:type="dxa"/>
          </w:tcPr>
          <w:p w:rsidR="00D7364A" w:rsidRDefault="00AB6BF2">
            <w:r>
              <w:t>1/31</w:t>
            </w:r>
            <w:r w:rsidR="00FE3798">
              <w:t xml:space="preserve"> (M)</w:t>
            </w:r>
          </w:p>
        </w:tc>
        <w:tc>
          <w:tcPr>
            <w:tcW w:w="2520" w:type="dxa"/>
          </w:tcPr>
          <w:p w:rsidR="00CB5721" w:rsidRDefault="00D7364A">
            <w:r>
              <w:t>Introduction to Class</w:t>
            </w:r>
          </w:p>
          <w:p w:rsidR="00CB5721" w:rsidRDefault="00CB5721"/>
          <w:p w:rsidR="00D7364A" w:rsidRDefault="00D7364A"/>
        </w:tc>
        <w:tc>
          <w:tcPr>
            <w:tcW w:w="4608" w:type="dxa"/>
          </w:tcPr>
          <w:p w:rsidR="00D7364A" w:rsidRDefault="00D7364A"/>
        </w:tc>
      </w:tr>
      <w:tr w:rsidR="00D7364A">
        <w:tc>
          <w:tcPr>
            <w:tcW w:w="8856" w:type="dxa"/>
            <w:gridSpan w:val="3"/>
          </w:tcPr>
          <w:p w:rsidR="00D7364A" w:rsidRDefault="00D7364A">
            <w:pPr>
              <w:jc w:val="center"/>
            </w:pPr>
          </w:p>
          <w:p w:rsidR="00D7364A" w:rsidRDefault="00D7364A">
            <w:pPr>
              <w:jc w:val="center"/>
              <w:rPr>
                <w:b/>
              </w:rPr>
            </w:pPr>
            <w:r>
              <w:rPr>
                <w:b/>
              </w:rPr>
              <w:t>HEALTH AND SOCIAL STRUCTURE</w:t>
            </w:r>
          </w:p>
          <w:p w:rsidR="00D7364A" w:rsidRDefault="00D7364A">
            <w:pPr>
              <w:jc w:val="center"/>
            </w:pPr>
          </w:p>
        </w:tc>
      </w:tr>
      <w:tr w:rsidR="00D7364A">
        <w:tc>
          <w:tcPr>
            <w:tcW w:w="1728" w:type="dxa"/>
          </w:tcPr>
          <w:p w:rsidR="00D7364A" w:rsidRDefault="00AB6BF2">
            <w:r>
              <w:t>2/2</w:t>
            </w:r>
            <w:r w:rsidR="00FE3798">
              <w:t xml:space="preserve"> (W)</w:t>
            </w:r>
          </w:p>
        </w:tc>
        <w:tc>
          <w:tcPr>
            <w:tcW w:w="2520" w:type="dxa"/>
          </w:tcPr>
          <w:p w:rsidR="00D7364A" w:rsidRDefault="00D7364A">
            <w:r>
              <w:t>History of Health and Disease</w:t>
            </w:r>
          </w:p>
        </w:tc>
        <w:tc>
          <w:tcPr>
            <w:tcW w:w="4608" w:type="dxa"/>
          </w:tcPr>
          <w:p w:rsidR="00D7364A" w:rsidRDefault="00D7364A">
            <w:r>
              <w:t>Conrad: 1-19</w:t>
            </w:r>
          </w:p>
          <w:p w:rsidR="00D7364A" w:rsidRPr="00AD5FF1" w:rsidRDefault="00AD5FF1">
            <w:r w:rsidRPr="00AD5FF1">
              <w:t>Uninsured: Intro</w:t>
            </w:r>
            <w:r w:rsidR="004D4FC2">
              <w:t xml:space="preserve"> and Appendix 1</w:t>
            </w:r>
          </w:p>
        </w:tc>
      </w:tr>
      <w:tr w:rsidR="00D7364A">
        <w:tc>
          <w:tcPr>
            <w:tcW w:w="1728" w:type="dxa"/>
          </w:tcPr>
          <w:p w:rsidR="00D7364A" w:rsidRDefault="00AB6BF2">
            <w:r>
              <w:t>2/7</w:t>
            </w:r>
            <w:r w:rsidR="00FE3798">
              <w:t xml:space="preserve"> (M)</w:t>
            </w:r>
          </w:p>
        </w:tc>
        <w:tc>
          <w:tcPr>
            <w:tcW w:w="2520" w:type="dxa"/>
          </w:tcPr>
          <w:p w:rsidR="00507106" w:rsidRDefault="00507106">
            <w:r>
              <w:t>Social Class</w:t>
            </w:r>
          </w:p>
          <w:p w:rsidR="00D7364A" w:rsidRDefault="00D7364A"/>
        </w:tc>
        <w:tc>
          <w:tcPr>
            <w:tcW w:w="4608" w:type="dxa"/>
          </w:tcPr>
          <w:p w:rsidR="00587DD4" w:rsidRDefault="00587DD4" w:rsidP="00587DD4">
            <w:r>
              <w:t>Conrad: 24-29</w:t>
            </w:r>
            <w:r w:rsidRPr="00521E6A">
              <w:t>; 55-66;</w:t>
            </w:r>
            <w:r>
              <w:t xml:space="preserve"> 102-107</w:t>
            </w:r>
          </w:p>
          <w:p w:rsidR="00D7364A" w:rsidRPr="00DD506A" w:rsidRDefault="00AD5FF1">
            <w:r w:rsidRPr="00AD5FF1">
              <w:t>Uninsured: Ch. 1</w:t>
            </w:r>
          </w:p>
        </w:tc>
      </w:tr>
      <w:tr w:rsidR="00D7364A">
        <w:tc>
          <w:tcPr>
            <w:tcW w:w="1728" w:type="dxa"/>
          </w:tcPr>
          <w:p w:rsidR="00D7364A" w:rsidRDefault="00AB6BF2">
            <w:r>
              <w:t>2/9</w:t>
            </w:r>
            <w:r w:rsidR="00FE3798">
              <w:t xml:space="preserve"> (W)</w:t>
            </w:r>
          </w:p>
        </w:tc>
        <w:tc>
          <w:tcPr>
            <w:tcW w:w="2520" w:type="dxa"/>
          </w:tcPr>
          <w:p w:rsidR="00D7364A" w:rsidRDefault="00D7364A">
            <w:r>
              <w:t>Race/Ethnicity</w:t>
            </w:r>
          </w:p>
        </w:tc>
        <w:tc>
          <w:tcPr>
            <w:tcW w:w="4608" w:type="dxa"/>
          </w:tcPr>
          <w:p w:rsidR="00D7364A" w:rsidRDefault="00D7364A">
            <w:r>
              <w:t>Conrad: 30-37</w:t>
            </w:r>
          </w:p>
          <w:p w:rsidR="00D7364A" w:rsidRDefault="00D7364A">
            <w:pPr>
              <w:rPr>
                <w:iCs/>
              </w:rPr>
            </w:pPr>
            <w:r>
              <w:rPr>
                <w:i/>
              </w:rPr>
              <w:t xml:space="preserve">Smaje </w:t>
            </w:r>
          </w:p>
          <w:p w:rsidR="00D7364A" w:rsidRDefault="00AD5FF1">
            <w:r w:rsidRPr="00AD5FF1">
              <w:t>Uninsured</w:t>
            </w:r>
            <w:r>
              <w:t>: Ch. 2</w:t>
            </w:r>
          </w:p>
        </w:tc>
      </w:tr>
      <w:tr w:rsidR="00D7364A">
        <w:tc>
          <w:tcPr>
            <w:tcW w:w="1728" w:type="dxa"/>
          </w:tcPr>
          <w:p w:rsidR="00D7364A" w:rsidRDefault="00AB6BF2">
            <w:r>
              <w:t>2/14</w:t>
            </w:r>
            <w:r w:rsidR="00FE3798">
              <w:t xml:space="preserve"> (M)</w:t>
            </w:r>
          </w:p>
        </w:tc>
        <w:tc>
          <w:tcPr>
            <w:tcW w:w="2520" w:type="dxa"/>
          </w:tcPr>
          <w:p w:rsidR="00D7364A" w:rsidRDefault="00587DD4">
            <w:r>
              <w:t>Gender</w:t>
            </w:r>
          </w:p>
        </w:tc>
        <w:tc>
          <w:tcPr>
            <w:tcW w:w="4608" w:type="dxa"/>
          </w:tcPr>
          <w:p w:rsidR="00587DD4" w:rsidRDefault="00587DD4" w:rsidP="00587DD4">
            <w:r>
              <w:t xml:space="preserve">Conrad: </w:t>
            </w:r>
            <w:r w:rsidR="00AC7C33">
              <w:t>38-54</w:t>
            </w:r>
          </w:p>
          <w:p w:rsidR="009B428E" w:rsidRDefault="00AD5FF1" w:rsidP="00587DD4">
            <w:r w:rsidRPr="00AD5FF1">
              <w:t>Uninsured</w:t>
            </w:r>
            <w:r>
              <w:t>: Ch. 3</w:t>
            </w:r>
          </w:p>
          <w:p w:rsidR="00D7364A" w:rsidRDefault="0039310A" w:rsidP="00587DD4">
            <w:r>
              <w:rPr>
                <w:b/>
              </w:rPr>
              <w:t>Group 1 leads discussion</w:t>
            </w:r>
          </w:p>
        </w:tc>
      </w:tr>
      <w:tr w:rsidR="00D7364A">
        <w:tc>
          <w:tcPr>
            <w:tcW w:w="1728" w:type="dxa"/>
          </w:tcPr>
          <w:p w:rsidR="00D7364A" w:rsidRDefault="00AB6BF2">
            <w:r>
              <w:t>2/16</w:t>
            </w:r>
            <w:r w:rsidR="00FE3798">
              <w:t xml:space="preserve"> (W)</w:t>
            </w:r>
          </w:p>
        </w:tc>
        <w:tc>
          <w:tcPr>
            <w:tcW w:w="2520" w:type="dxa"/>
          </w:tcPr>
          <w:p w:rsidR="00D7364A" w:rsidRDefault="00D7364A">
            <w:r>
              <w:t>Social Support</w:t>
            </w:r>
          </w:p>
        </w:tc>
        <w:tc>
          <w:tcPr>
            <w:tcW w:w="4608" w:type="dxa"/>
          </w:tcPr>
          <w:p w:rsidR="00D7364A" w:rsidRDefault="009C1CDD">
            <w:r>
              <w:t>Conrad: 78-101</w:t>
            </w:r>
          </w:p>
          <w:p w:rsidR="00D7364A" w:rsidRDefault="006F3842">
            <w:r w:rsidRPr="00AD5FF1">
              <w:t>Uninsured</w:t>
            </w:r>
            <w:r>
              <w:t>: Ch. 4</w:t>
            </w:r>
          </w:p>
        </w:tc>
      </w:tr>
      <w:tr w:rsidR="00D7364A">
        <w:tc>
          <w:tcPr>
            <w:tcW w:w="1728" w:type="dxa"/>
          </w:tcPr>
          <w:p w:rsidR="00D7364A" w:rsidRDefault="00AB6BF2">
            <w:r>
              <w:t>2/21</w:t>
            </w:r>
            <w:r w:rsidR="00FE3798">
              <w:t xml:space="preserve"> (M)</w:t>
            </w:r>
          </w:p>
        </w:tc>
        <w:tc>
          <w:tcPr>
            <w:tcW w:w="2520" w:type="dxa"/>
          </w:tcPr>
          <w:p w:rsidR="00D7364A" w:rsidRDefault="00D7364A">
            <w:r>
              <w:t>Occupation and Environmental Hazards</w:t>
            </w:r>
          </w:p>
        </w:tc>
        <w:tc>
          <w:tcPr>
            <w:tcW w:w="4608" w:type="dxa"/>
          </w:tcPr>
          <w:p w:rsidR="00D7364A" w:rsidRDefault="009C1CDD">
            <w:r>
              <w:t>Conrad: 70-77</w:t>
            </w:r>
          </w:p>
          <w:p w:rsidR="008F7483" w:rsidRDefault="006F3842">
            <w:r w:rsidRPr="00AD5FF1">
              <w:t>Uninsured</w:t>
            </w:r>
            <w:r>
              <w:t>: Ch. 5</w:t>
            </w:r>
          </w:p>
          <w:p w:rsidR="00D7364A" w:rsidRDefault="00E91397">
            <w:r>
              <w:rPr>
                <w:b/>
              </w:rPr>
              <w:t>Group 2</w:t>
            </w:r>
            <w:r w:rsidR="008F7483">
              <w:rPr>
                <w:b/>
              </w:rPr>
              <w:t xml:space="preserve"> leads discussion</w:t>
            </w:r>
          </w:p>
        </w:tc>
      </w:tr>
      <w:tr w:rsidR="00D7364A">
        <w:tc>
          <w:tcPr>
            <w:tcW w:w="8856" w:type="dxa"/>
            <w:gridSpan w:val="3"/>
          </w:tcPr>
          <w:p w:rsidR="00D7364A" w:rsidRDefault="00D7364A">
            <w:pPr>
              <w:jc w:val="center"/>
              <w:rPr>
                <w:b/>
              </w:rPr>
            </w:pPr>
          </w:p>
          <w:p w:rsidR="00D7364A" w:rsidRDefault="00D7364A">
            <w:pPr>
              <w:jc w:val="center"/>
              <w:rPr>
                <w:b/>
              </w:rPr>
            </w:pPr>
            <w:r>
              <w:rPr>
                <w:b/>
              </w:rPr>
              <w:t>CULTURAL MEANINGS AND PERSONAL EXPERIENCE OF ILLNESS</w:t>
            </w:r>
          </w:p>
          <w:p w:rsidR="00D7364A" w:rsidRDefault="00D7364A">
            <w:pPr>
              <w:jc w:val="center"/>
              <w:rPr>
                <w:b/>
              </w:rPr>
            </w:pPr>
          </w:p>
        </w:tc>
      </w:tr>
      <w:tr w:rsidR="00D7364A">
        <w:tc>
          <w:tcPr>
            <w:tcW w:w="1728" w:type="dxa"/>
          </w:tcPr>
          <w:p w:rsidR="00D7364A" w:rsidRPr="00420F81" w:rsidRDefault="00AB6BF2">
            <w:pPr>
              <w:rPr>
                <w:b/>
              </w:rPr>
            </w:pPr>
            <w:r>
              <w:rPr>
                <w:b/>
              </w:rPr>
              <w:t>2/23</w:t>
            </w:r>
            <w:r w:rsidR="00FE3798" w:rsidRPr="00420F81">
              <w:rPr>
                <w:b/>
              </w:rPr>
              <w:t xml:space="preserve"> (W)</w:t>
            </w:r>
          </w:p>
        </w:tc>
        <w:tc>
          <w:tcPr>
            <w:tcW w:w="2520" w:type="dxa"/>
          </w:tcPr>
          <w:p w:rsidR="00D7364A" w:rsidRDefault="00D7364A">
            <w:r>
              <w:t>Social Meanings</w:t>
            </w:r>
          </w:p>
        </w:tc>
        <w:tc>
          <w:tcPr>
            <w:tcW w:w="4608" w:type="dxa"/>
          </w:tcPr>
          <w:p w:rsidR="007C239C" w:rsidRPr="007C239C" w:rsidRDefault="007C239C">
            <w:r>
              <w:t>Conrad: 108-125</w:t>
            </w:r>
          </w:p>
          <w:p w:rsidR="004D4FC2" w:rsidRDefault="00D7364A">
            <w:pPr>
              <w:rPr>
                <w:i/>
              </w:rPr>
            </w:pPr>
            <w:r>
              <w:rPr>
                <w:i/>
              </w:rPr>
              <w:t xml:space="preserve">Brown </w:t>
            </w:r>
          </w:p>
          <w:p w:rsidR="003823A9" w:rsidRDefault="004D4FC2">
            <w:r w:rsidRPr="00AD5FF1">
              <w:t>Uninsured</w:t>
            </w:r>
            <w:r>
              <w:t>: Ch. 6</w:t>
            </w:r>
          </w:p>
          <w:p w:rsidR="00D7364A" w:rsidRPr="00B85063" w:rsidRDefault="003823A9">
            <w:pPr>
              <w:rPr>
                <w:b/>
              </w:rPr>
            </w:pPr>
            <w:r>
              <w:rPr>
                <w:b/>
              </w:rPr>
              <w:t>Paper 1 Due</w:t>
            </w:r>
          </w:p>
        </w:tc>
      </w:tr>
      <w:tr w:rsidR="00D7364A">
        <w:tc>
          <w:tcPr>
            <w:tcW w:w="1728" w:type="dxa"/>
          </w:tcPr>
          <w:p w:rsidR="00D7364A" w:rsidRDefault="00AB6BF2">
            <w:r>
              <w:t>2/28</w:t>
            </w:r>
            <w:r w:rsidR="00FE3798">
              <w:t xml:space="preserve"> (M)</w:t>
            </w:r>
            <w:r w:rsidR="00D7364A">
              <w:t xml:space="preserve"> </w:t>
            </w:r>
          </w:p>
        </w:tc>
        <w:tc>
          <w:tcPr>
            <w:tcW w:w="2520" w:type="dxa"/>
          </w:tcPr>
          <w:p w:rsidR="00D7364A" w:rsidRDefault="00D7364A"/>
        </w:tc>
        <w:tc>
          <w:tcPr>
            <w:tcW w:w="4608" w:type="dxa"/>
          </w:tcPr>
          <w:p w:rsidR="00D7364A" w:rsidRDefault="0073726D">
            <w:r>
              <w:t xml:space="preserve">Conrad: </w:t>
            </w:r>
            <w:r w:rsidRPr="00521E6A">
              <w:t>126-152</w:t>
            </w:r>
          </w:p>
          <w:p w:rsidR="009B428E" w:rsidRDefault="0073726D">
            <w:r w:rsidRPr="00AD5FF1">
              <w:t>Uninsured</w:t>
            </w:r>
            <w:r>
              <w:t xml:space="preserve">: Ch. </w:t>
            </w:r>
            <w:r w:rsidR="004D4FC2">
              <w:t>7</w:t>
            </w:r>
          </w:p>
          <w:p w:rsidR="00D7364A" w:rsidRDefault="00E91397">
            <w:r>
              <w:rPr>
                <w:b/>
              </w:rPr>
              <w:t>Group 3</w:t>
            </w:r>
            <w:r w:rsidR="009B428E">
              <w:rPr>
                <w:b/>
              </w:rPr>
              <w:t xml:space="preserve"> leads discussion</w:t>
            </w:r>
          </w:p>
        </w:tc>
      </w:tr>
      <w:tr w:rsidR="00D7364A">
        <w:tc>
          <w:tcPr>
            <w:tcW w:w="1728" w:type="dxa"/>
          </w:tcPr>
          <w:p w:rsidR="00D7364A" w:rsidRDefault="00AB6BF2">
            <w:r>
              <w:t>3/2</w:t>
            </w:r>
            <w:r w:rsidR="00FE3798">
              <w:t xml:space="preserve"> (W)</w:t>
            </w:r>
          </w:p>
        </w:tc>
        <w:tc>
          <w:tcPr>
            <w:tcW w:w="2520" w:type="dxa"/>
          </w:tcPr>
          <w:p w:rsidR="00D7364A" w:rsidRDefault="001833E0">
            <w:r>
              <w:t>Medicalization</w:t>
            </w:r>
          </w:p>
        </w:tc>
        <w:tc>
          <w:tcPr>
            <w:tcW w:w="4608" w:type="dxa"/>
          </w:tcPr>
          <w:p w:rsidR="001833E0" w:rsidRDefault="001833E0" w:rsidP="001833E0">
            <w:r>
              <w:t>Conrad: 468-492</w:t>
            </w:r>
          </w:p>
          <w:p w:rsidR="00D7364A" w:rsidRDefault="001833E0" w:rsidP="001833E0">
            <w:r w:rsidRPr="00AD5FF1">
              <w:t>Uninsured</w:t>
            </w:r>
            <w:r>
              <w:t xml:space="preserve">: Ch. </w:t>
            </w:r>
            <w:r w:rsidR="004D4FC2">
              <w:t>8</w:t>
            </w:r>
          </w:p>
        </w:tc>
      </w:tr>
      <w:tr w:rsidR="00A56988">
        <w:tc>
          <w:tcPr>
            <w:tcW w:w="1728" w:type="dxa"/>
          </w:tcPr>
          <w:p w:rsidR="00A56988" w:rsidRDefault="00AB6BF2">
            <w:r>
              <w:t>3/7</w:t>
            </w:r>
            <w:r w:rsidR="00A56988">
              <w:t xml:space="preserve"> (M)</w:t>
            </w:r>
          </w:p>
        </w:tc>
        <w:tc>
          <w:tcPr>
            <w:tcW w:w="2520" w:type="dxa"/>
          </w:tcPr>
          <w:p w:rsidR="00A56988" w:rsidRDefault="00A56988">
            <w:r>
              <w:t>Becoming “Sick”</w:t>
            </w:r>
          </w:p>
        </w:tc>
        <w:tc>
          <w:tcPr>
            <w:tcW w:w="4608" w:type="dxa"/>
          </w:tcPr>
          <w:p w:rsidR="004D4FC2" w:rsidRDefault="00A56988">
            <w:pPr>
              <w:rPr>
                <w:i/>
              </w:rPr>
            </w:pPr>
            <w:r>
              <w:rPr>
                <w:i/>
              </w:rPr>
              <w:t>Charmaz (Pp.11-40)</w:t>
            </w:r>
            <w:r>
              <w:rPr>
                <w:iCs/>
              </w:rPr>
              <w:t xml:space="preserve">, </w:t>
            </w:r>
            <w:r>
              <w:rPr>
                <w:i/>
              </w:rPr>
              <w:t xml:space="preserve">Zola </w:t>
            </w:r>
          </w:p>
          <w:p w:rsidR="009B428E" w:rsidRDefault="004D4FC2">
            <w:r w:rsidRPr="00AD5FF1">
              <w:t>Uninsured</w:t>
            </w:r>
            <w:r>
              <w:t>: Ch. 9</w:t>
            </w:r>
          </w:p>
          <w:p w:rsidR="00A56988" w:rsidRPr="00621A6B" w:rsidRDefault="00E91397">
            <w:pPr>
              <w:rPr>
                <w:b/>
              </w:rPr>
            </w:pPr>
            <w:r>
              <w:rPr>
                <w:b/>
              </w:rPr>
              <w:t>Group 4</w:t>
            </w:r>
            <w:r w:rsidR="009B428E">
              <w:rPr>
                <w:b/>
              </w:rPr>
              <w:t xml:space="preserve"> leads discussion</w:t>
            </w:r>
          </w:p>
        </w:tc>
      </w:tr>
      <w:tr w:rsidR="00D7364A">
        <w:tc>
          <w:tcPr>
            <w:tcW w:w="1728" w:type="dxa"/>
          </w:tcPr>
          <w:p w:rsidR="00D7364A" w:rsidRDefault="00AB6BF2">
            <w:r>
              <w:t>3/9</w:t>
            </w:r>
            <w:r w:rsidR="00FE3798">
              <w:t xml:space="preserve"> (W)</w:t>
            </w:r>
          </w:p>
        </w:tc>
        <w:tc>
          <w:tcPr>
            <w:tcW w:w="2520" w:type="dxa"/>
          </w:tcPr>
          <w:p w:rsidR="003823A9" w:rsidRDefault="003823A9" w:rsidP="003823A9">
            <w:r>
              <w:t>Experiencing Illness</w:t>
            </w:r>
          </w:p>
          <w:p w:rsidR="00D7364A" w:rsidRDefault="00D7364A"/>
        </w:tc>
        <w:tc>
          <w:tcPr>
            <w:tcW w:w="4608" w:type="dxa"/>
          </w:tcPr>
          <w:p w:rsidR="00347C0B" w:rsidRPr="00347C0B" w:rsidRDefault="00347C0B">
            <w:r>
              <w:rPr>
                <w:i/>
              </w:rPr>
              <w:t xml:space="preserve">Bury, Mechanic </w:t>
            </w:r>
          </w:p>
          <w:p w:rsidR="00D7364A" w:rsidRDefault="004D4FC2">
            <w:r w:rsidRPr="00AD5FF1">
              <w:t>Uninsured</w:t>
            </w:r>
            <w:r>
              <w:t>: Ch.10</w:t>
            </w:r>
          </w:p>
        </w:tc>
      </w:tr>
      <w:tr w:rsidR="00D7364A">
        <w:tc>
          <w:tcPr>
            <w:tcW w:w="1728" w:type="dxa"/>
          </w:tcPr>
          <w:p w:rsidR="00D7364A" w:rsidRDefault="00AB6BF2">
            <w:r>
              <w:t>3/14</w:t>
            </w:r>
            <w:r w:rsidR="00FE3798">
              <w:t xml:space="preserve"> (M)</w:t>
            </w:r>
            <w:r w:rsidR="00D7364A">
              <w:t xml:space="preserve"> </w:t>
            </w:r>
          </w:p>
        </w:tc>
        <w:tc>
          <w:tcPr>
            <w:tcW w:w="2520" w:type="dxa"/>
          </w:tcPr>
          <w:p w:rsidR="00D7364A" w:rsidRPr="00A56988" w:rsidRDefault="00D7364A" w:rsidP="003823A9">
            <w:pPr>
              <w:rPr>
                <w:b/>
              </w:rPr>
            </w:pPr>
          </w:p>
        </w:tc>
        <w:tc>
          <w:tcPr>
            <w:tcW w:w="4608" w:type="dxa"/>
          </w:tcPr>
          <w:p w:rsidR="00347C0B" w:rsidRDefault="00347C0B">
            <w:r>
              <w:t>Conrad: 153-185</w:t>
            </w:r>
          </w:p>
          <w:p w:rsidR="009B428E" w:rsidRDefault="004D4FC2">
            <w:r w:rsidRPr="00AD5FF1">
              <w:t>Uninsured</w:t>
            </w:r>
            <w:r>
              <w:t>: Ch.11</w:t>
            </w:r>
          </w:p>
          <w:p w:rsidR="00D7364A" w:rsidRDefault="00E91397">
            <w:pPr>
              <w:rPr>
                <w:iCs/>
              </w:rPr>
            </w:pPr>
            <w:r>
              <w:rPr>
                <w:b/>
              </w:rPr>
              <w:t>Group 5</w:t>
            </w:r>
            <w:r w:rsidR="009B428E">
              <w:rPr>
                <w:b/>
              </w:rPr>
              <w:t xml:space="preserve"> leads discussion</w:t>
            </w:r>
          </w:p>
        </w:tc>
      </w:tr>
      <w:tr w:rsidR="00D7364A">
        <w:tc>
          <w:tcPr>
            <w:tcW w:w="1728" w:type="dxa"/>
          </w:tcPr>
          <w:p w:rsidR="00D7364A" w:rsidRPr="00420F81" w:rsidRDefault="00AB6BF2">
            <w:pPr>
              <w:rPr>
                <w:b/>
              </w:rPr>
            </w:pPr>
            <w:r>
              <w:rPr>
                <w:b/>
              </w:rPr>
              <w:t>3/16</w:t>
            </w:r>
            <w:r w:rsidR="00FE3798" w:rsidRPr="00420F81">
              <w:rPr>
                <w:b/>
              </w:rPr>
              <w:t xml:space="preserve"> (W)</w:t>
            </w:r>
          </w:p>
        </w:tc>
        <w:tc>
          <w:tcPr>
            <w:tcW w:w="2520" w:type="dxa"/>
          </w:tcPr>
          <w:p w:rsidR="00D7364A" w:rsidRDefault="00D7364A" w:rsidP="00347C0B"/>
        </w:tc>
        <w:tc>
          <w:tcPr>
            <w:tcW w:w="4608" w:type="dxa"/>
          </w:tcPr>
          <w:p w:rsidR="00D7364A" w:rsidRPr="00A87E07" w:rsidRDefault="00347C0B" w:rsidP="00347C0B">
            <w:pPr>
              <w:rPr>
                <w:b/>
              </w:rPr>
            </w:pPr>
            <w:r>
              <w:rPr>
                <w:b/>
              </w:rPr>
              <w:t>EXAM 1</w:t>
            </w:r>
          </w:p>
        </w:tc>
      </w:tr>
      <w:tr w:rsidR="00D7364A">
        <w:tc>
          <w:tcPr>
            <w:tcW w:w="1728" w:type="dxa"/>
          </w:tcPr>
          <w:p w:rsidR="00D7364A" w:rsidRDefault="00AB6BF2" w:rsidP="0032087A">
            <w:r>
              <w:t>3/21-3/25</w:t>
            </w:r>
            <w:r w:rsidR="00FE3798">
              <w:t xml:space="preserve"> </w:t>
            </w:r>
          </w:p>
        </w:tc>
        <w:tc>
          <w:tcPr>
            <w:tcW w:w="2520" w:type="dxa"/>
          </w:tcPr>
          <w:p w:rsidR="00D7364A" w:rsidRDefault="00D7364A"/>
        </w:tc>
        <w:tc>
          <w:tcPr>
            <w:tcW w:w="4608" w:type="dxa"/>
          </w:tcPr>
          <w:p w:rsidR="008863EF" w:rsidRDefault="0032087A" w:rsidP="001853D4">
            <w:pPr>
              <w:rPr>
                <w:iCs/>
              </w:rPr>
            </w:pPr>
            <w:r>
              <w:rPr>
                <w:iCs/>
              </w:rPr>
              <w:t>Spring Break</w:t>
            </w:r>
          </w:p>
          <w:p w:rsidR="00D7364A" w:rsidRDefault="00D7364A" w:rsidP="001853D4">
            <w:pPr>
              <w:rPr>
                <w:iCs/>
              </w:rPr>
            </w:pPr>
          </w:p>
        </w:tc>
      </w:tr>
      <w:tr w:rsidR="00A56988">
        <w:tc>
          <w:tcPr>
            <w:tcW w:w="8856" w:type="dxa"/>
            <w:gridSpan w:val="3"/>
          </w:tcPr>
          <w:p w:rsidR="00521E6A" w:rsidRDefault="00521E6A" w:rsidP="00A56988">
            <w:pPr>
              <w:jc w:val="center"/>
              <w:rPr>
                <w:b/>
              </w:rPr>
            </w:pPr>
          </w:p>
          <w:p w:rsidR="00A56988" w:rsidRDefault="00A56988" w:rsidP="00A56988">
            <w:pPr>
              <w:jc w:val="center"/>
              <w:rPr>
                <w:b/>
              </w:rPr>
            </w:pPr>
            <w:r>
              <w:rPr>
                <w:b/>
              </w:rPr>
              <w:t>HEALTH CARE PROVIDERS</w:t>
            </w:r>
          </w:p>
          <w:p w:rsidR="00A56988" w:rsidRDefault="00A56988">
            <w:pPr>
              <w:rPr>
                <w:i/>
              </w:rPr>
            </w:pPr>
          </w:p>
        </w:tc>
      </w:tr>
      <w:tr w:rsidR="0017026B">
        <w:tc>
          <w:tcPr>
            <w:tcW w:w="1728" w:type="dxa"/>
          </w:tcPr>
          <w:p w:rsidR="0017026B" w:rsidRDefault="00AB6BF2">
            <w:r>
              <w:t>3/28</w:t>
            </w:r>
            <w:r w:rsidR="0017026B">
              <w:t xml:space="preserve"> (M)</w:t>
            </w:r>
          </w:p>
        </w:tc>
        <w:tc>
          <w:tcPr>
            <w:tcW w:w="2520" w:type="dxa"/>
          </w:tcPr>
          <w:p w:rsidR="0017026B" w:rsidRDefault="0017026B">
            <w:r>
              <w:t>Medicine as an Institution</w:t>
            </w:r>
          </w:p>
        </w:tc>
        <w:tc>
          <w:tcPr>
            <w:tcW w:w="4608" w:type="dxa"/>
          </w:tcPr>
          <w:p w:rsidR="00CB5721" w:rsidRDefault="0017026B">
            <w:pPr>
              <w:rPr>
                <w:iCs/>
              </w:rPr>
            </w:pPr>
            <w:r>
              <w:rPr>
                <w:iCs/>
              </w:rPr>
              <w:t>Conrad: 191-212</w:t>
            </w:r>
          </w:p>
          <w:p w:rsidR="0017026B" w:rsidRPr="00B64DD3" w:rsidRDefault="00CB5721" w:rsidP="00AB6BF2">
            <w:pPr>
              <w:rPr>
                <w:iCs/>
              </w:rPr>
            </w:pPr>
            <w:r>
              <w:rPr>
                <w:iCs/>
              </w:rPr>
              <w:t>Complications: Intro</w:t>
            </w:r>
          </w:p>
        </w:tc>
      </w:tr>
      <w:tr w:rsidR="0017026B">
        <w:tc>
          <w:tcPr>
            <w:tcW w:w="1728" w:type="dxa"/>
          </w:tcPr>
          <w:p w:rsidR="0017026B" w:rsidRDefault="00AB6BF2">
            <w:r>
              <w:t>3/30</w:t>
            </w:r>
            <w:r w:rsidR="0017026B">
              <w:t xml:space="preserve"> (W)</w:t>
            </w:r>
          </w:p>
        </w:tc>
        <w:tc>
          <w:tcPr>
            <w:tcW w:w="2520" w:type="dxa"/>
          </w:tcPr>
          <w:p w:rsidR="0017026B" w:rsidRDefault="0017026B">
            <w:r>
              <w:t>Changing Medical Profession</w:t>
            </w:r>
          </w:p>
        </w:tc>
        <w:tc>
          <w:tcPr>
            <w:tcW w:w="4608" w:type="dxa"/>
          </w:tcPr>
          <w:p w:rsidR="00934B62" w:rsidRDefault="0017026B" w:rsidP="007C239C">
            <w:r>
              <w:t>Conrad: 213-248</w:t>
            </w:r>
          </w:p>
          <w:p w:rsidR="0017026B" w:rsidRDefault="00CB5721" w:rsidP="007C239C">
            <w:r>
              <w:t xml:space="preserve">Complications: </w:t>
            </w:r>
            <w:r w:rsidR="00FC225D">
              <w:t>11-74</w:t>
            </w:r>
          </w:p>
        </w:tc>
      </w:tr>
      <w:tr w:rsidR="0017026B">
        <w:tc>
          <w:tcPr>
            <w:tcW w:w="1728" w:type="dxa"/>
          </w:tcPr>
          <w:p w:rsidR="0017026B" w:rsidRDefault="00AB6BF2">
            <w:r>
              <w:t>4/4</w:t>
            </w:r>
            <w:r w:rsidR="0017026B">
              <w:t xml:space="preserve"> (M)</w:t>
            </w:r>
          </w:p>
        </w:tc>
        <w:tc>
          <w:tcPr>
            <w:tcW w:w="2520" w:type="dxa"/>
          </w:tcPr>
          <w:p w:rsidR="0017026B" w:rsidRDefault="0017026B"/>
        </w:tc>
        <w:tc>
          <w:tcPr>
            <w:tcW w:w="4608" w:type="dxa"/>
          </w:tcPr>
          <w:p w:rsidR="00FC225D" w:rsidRDefault="00B64DD3">
            <w:r>
              <w:t>Conrad: 249-277</w:t>
            </w:r>
          </w:p>
          <w:p w:rsidR="00934B62" w:rsidRDefault="00FC225D">
            <w:r>
              <w:t>Complications: 75-106</w:t>
            </w:r>
          </w:p>
          <w:p w:rsidR="0017026B" w:rsidRDefault="00E91397">
            <w:r>
              <w:rPr>
                <w:b/>
              </w:rPr>
              <w:t>Group 6</w:t>
            </w:r>
            <w:r w:rsidR="009B428E">
              <w:rPr>
                <w:b/>
              </w:rPr>
              <w:t xml:space="preserve"> leads discussion</w:t>
            </w:r>
          </w:p>
        </w:tc>
      </w:tr>
      <w:tr w:rsidR="00B64DD3">
        <w:tc>
          <w:tcPr>
            <w:tcW w:w="1728" w:type="dxa"/>
          </w:tcPr>
          <w:p w:rsidR="00B64DD3" w:rsidRDefault="00AB6BF2">
            <w:r>
              <w:t>4/6</w:t>
            </w:r>
            <w:r w:rsidR="00B64DD3">
              <w:t xml:space="preserve"> (W)</w:t>
            </w:r>
          </w:p>
        </w:tc>
        <w:tc>
          <w:tcPr>
            <w:tcW w:w="2520" w:type="dxa"/>
          </w:tcPr>
          <w:p w:rsidR="00B64DD3" w:rsidRDefault="00B64DD3">
            <w:r>
              <w:t>Becoming a Health Care Provider</w:t>
            </w:r>
          </w:p>
        </w:tc>
        <w:tc>
          <w:tcPr>
            <w:tcW w:w="4608" w:type="dxa"/>
          </w:tcPr>
          <w:p w:rsidR="00B64DD3" w:rsidRDefault="00B64DD3">
            <w:pPr>
              <w:rPr>
                <w:i/>
              </w:rPr>
            </w:pPr>
            <w:r>
              <w:rPr>
                <w:i/>
              </w:rPr>
              <w:t>Becker and Geer, Fox</w:t>
            </w:r>
            <w:r w:rsidR="00934B62">
              <w:rPr>
                <w:i/>
              </w:rPr>
              <w:t>, Chambliss</w:t>
            </w:r>
            <w:r>
              <w:rPr>
                <w:i/>
              </w:rPr>
              <w:t xml:space="preserve"> </w:t>
            </w:r>
          </w:p>
          <w:p w:rsidR="00B64DD3" w:rsidRDefault="00FC225D">
            <w:r>
              <w:t>Complications: 109-145</w:t>
            </w:r>
          </w:p>
        </w:tc>
      </w:tr>
      <w:tr w:rsidR="00D7364A">
        <w:tc>
          <w:tcPr>
            <w:tcW w:w="1728" w:type="dxa"/>
          </w:tcPr>
          <w:p w:rsidR="00D7364A" w:rsidRDefault="00AB6BF2">
            <w:r>
              <w:t>4/11</w:t>
            </w:r>
            <w:r w:rsidR="00FE3798">
              <w:t xml:space="preserve"> (M)</w:t>
            </w:r>
          </w:p>
        </w:tc>
        <w:tc>
          <w:tcPr>
            <w:tcW w:w="2520" w:type="dxa"/>
          </w:tcPr>
          <w:p w:rsidR="00D7364A" w:rsidRDefault="009F3D53">
            <w:r>
              <w:t>Provider/Patient Interactions</w:t>
            </w:r>
          </w:p>
        </w:tc>
        <w:tc>
          <w:tcPr>
            <w:tcW w:w="4608" w:type="dxa"/>
          </w:tcPr>
          <w:p w:rsidR="009F3D53" w:rsidRPr="00386535" w:rsidRDefault="009F3D53" w:rsidP="00B64DD3">
            <w:r>
              <w:rPr>
                <w:i/>
              </w:rPr>
              <w:t>Waitzkin</w:t>
            </w:r>
            <w:r w:rsidR="00386535">
              <w:rPr>
                <w:i/>
              </w:rPr>
              <w:t xml:space="preserve">, </w:t>
            </w:r>
            <w:r w:rsidR="00386535">
              <w:t>Conrad: 329-336</w:t>
            </w:r>
          </w:p>
          <w:p w:rsidR="009B428E" w:rsidRDefault="009F3D53" w:rsidP="00B64DD3">
            <w:r>
              <w:t>Changing Face: Ch. 6</w:t>
            </w:r>
          </w:p>
          <w:p w:rsidR="00D7364A" w:rsidRPr="009F3D53" w:rsidRDefault="00FC225D" w:rsidP="00B64DD3">
            <w:r>
              <w:t>Complications: 146-183</w:t>
            </w:r>
          </w:p>
        </w:tc>
      </w:tr>
      <w:tr w:rsidR="00D7364A">
        <w:tc>
          <w:tcPr>
            <w:tcW w:w="1728" w:type="dxa"/>
          </w:tcPr>
          <w:p w:rsidR="00D7364A" w:rsidRDefault="00AB6BF2">
            <w:r>
              <w:t>4/13</w:t>
            </w:r>
            <w:r w:rsidR="00FE3798">
              <w:t xml:space="preserve"> (W)</w:t>
            </w:r>
          </w:p>
          <w:p w:rsidR="00D7364A" w:rsidRDefault="00D7364A">
            <w:pPr>
              <w:rPr>
                <w:b/>
              </w:rPr>
            </w:pPr>
          </w:p>
        </w:tc>
        <w:tc>
          <w:tcPr>
            <w:tcW w:w="2520" w:type="dxa"/>
          </w:tcPr>
          <w:p w:rsidR="00D7364A" w:rsidRDefault="009F3D53">
            <w:r>
              <w:t>Social Influences on Decision Making</w:t>
            </w:r>
          </w:p>
        </w:tc>
        <w:tc>
          <w:tcPr>
            <w:tcW w:w="4608" w:type="dxa"/>
          </w:tcPr>
          <w:p w:rsidR="00FC225D" w:rsidRDefault="009F3D53" w:rsidP="00B64DD3">
            <w:r>
              <w:t>Conrad: 370-404</w:t>
            </w:r>
          </w:p>
          <w:p w:rsidR="00E80D89" w:rsidRDefault="00FC225D" w:rsidP="00B64DD3">
            <w:r>
              <w:t>Complications: 187-227</w:t>
            </w:r>
          </w:p>
          <w:p w:rsidR="00D7364A" w:rsidRDefault="00E91397" w:rsidP="00B64DD3">
            <w:r>
              <w:rPr>
                <w:b/>
              </w:rPr>
              <w:t>Group 7 leads discussion</w:t>
            </w:r>
          </w:p>
        </w:tc>
      </w:tr>
      <w:tr w:rsidR="00D7364A">
        <w:tc>
          <w:tcPr>
            <w:tcW w:w="1728" w:type="dxa"/>
          </w:tcPr>
          <w:p w:rsidR="00D7364A" w:rsidRDefault="00AB6BF2">
            <w:r>
              <w:t>4/18</w:t>
            </w:r>
            <w:r w:rsidR="00FE3798">
              <w:t xml:space="preserve"> (M)</w:t>
            </w:r>
          </w:p>
        </w:tc>
        <w:tc>
          <w:tcPr>
            <w:tcW w:w="2520" w:type="dxa"/>
          </w:tcPr>
          <w:p w:rsidR="00D7364A" w:rsidRDefault="009F3D53">
            <w:r>
              <w:t>Structural Influences on Decision Making</w:t>
            </w:r>
          </w:p>
        </w:tc>
        <w:tc>
          <w:tcPr>
            <w:tcW w:w="4608" w:type="dxa"/>
          </w:tcPr>
          <w:p w:rsidR="00FC225D" w:rsidRDefault="00466926">
            <w:pPr>
              <w:rPr>
                <w:i/>
              </w:rPr>
            </w:pPr>
            <w:r>
              <w:rPr>
                <w:i/>
              </w:rPr>
              <w:t xml:space="preserve">Clark et al </w:t>
            </w:r>
          </w:p>
          <w:p w:rsidR="00E80D89" w:rsidRPr="00FC225D" w:rsidRDefault="00FC225D">
            <w:r>
              <w:t>Complications: 228-252</w:t>
            </w:r>
          </w:p>
          <w:p w:rsidR="00D7364A" w:rsidRPr="00E80D89" w:rsidRDefault="00B82E1A" w:rsidP="00AB6BF2">
            <w:r>
              <w:t xml:space="preserve">Film: </w:t>
            </w:r>
            <w:r w:rsidRPr="00B82E1A">
              <w:rPr>
                <w:i/>
              </w:rPr>
              <w:t>Big Bucks, Big Pharma</w:t>
            </w:r>
          </w:p>
        </w:tc>
      </w:tr>
      <w:tr w:rsidR="00FC4CA5">
        <w:tc>
          <w:tcPr>
            <w:tcW w:w="8856" w:type="dxa"/>
            <w:gridSpan w:val="3"/>
          </w:tcPr>
          <w:p w:rsidR="00FC4CA5" w:rsidRDefault="00FC4CA5" w:rsidP="00FC4CA5">
            <w:pPr>
              <w:jc w:val="center"/>
              <w:rPr>
                <w:b/>
              </w:rPr>
            </w:pPr>
          </w:p>
          <w:p w:rsidR="00FC4CA5" w:rsidRDefault="00FC4CA5" w:rsidP="00FC4CA5">
            <w:pPr>
              <w:jc w:val="center"/>
              <w:rPr>
                <w:b/>
              </w:rPr>
            </w:pPr>
            <w:r>
              <w:rPr>
                <w:b/>
              </w:rPr>
              <w:t>HEALTH CARE SYSTEMS</w:t>
            </w:r>
          </w:p>
          <w:p w:rsidR="00FC4CA5" w:rsidRDefault="00FC4CA5"/>
        </w:tc>
      </w:tr>
      <w:tr w:rsidR="00D7364A">
        <w:tc>
          <w:tcPr>
            <w:tcW w:w="1728" w:type="dxa"/>
          </w:tcPr>
          <w:p w:rsidR="00D7364A" w:rsidRDefault="00AB6BF2">
            <w:r>
              <w:t>4/20</w:t>
            </w:r>
            <w:r w:rsidR="00FE3798">
              <w:t xml:space="preserve"> (W)</w:t>
            </w:r>
          </w:p>
          <w:p w:rsidR="00D7364A" w:rsidRDefault="00D7364A">
            <w:pPr>
              <w:rPr>
                <w:b/>
              </w:rPr>
            </w:pPr>
          </w:p>
        </w:tc>
        <w:tc>
          <w:tcPr>
            <w:tcW w:w="2520" w:type="dxa"/>
          </w:tcPr>
          <w:p w:rsidR="00D7364A" w:rsidRDefault="003E15EE">
            <w:r>
              <w:t>The Health Care Industry</w:t>
            </w:r>
          </w:p>
        </w:tc>
        <w:tc>
          <w:tcPr>
            <w:tcW w:w="4608" w:type="dxa"/>
          </w:tcPr>
          <w:p w:rsidR="003E15EE" w:rsidRDefault="003E15EE">
            <w:r>
              <w:t>Conrad: 278-296</w:t>
            </w:r>
          </w:p>
          <w:p w:rsidR="00D7364A" w:rsidRDefault="003E15EE">
            <w:r>
              <w:t>One Nation: Intro-Ch. 1</w:t>
            </w:r>
          </w:p>
        </w:tc>
      </w:tr>
      <w:tr w:rsidR="00D7364A">
        <w:tc>
          <w:tcPr>
            <w:tcW w:w="1728" w:type="dxa"/>
          </w:tcPr>
          <w:p w:rsidR="00D7364A" w:rsidRDefault="00AB6BF2">
            <w:r>
              <w:t>4/25</w:t>
            </w:r>
            <w:r w:rsidR="00FE3798">
              <w:t xml:space="preserve"> (M)</w:t>
            </w:r>
          </w:p>
          <w:p w:rsidR="00D7364A" w:rsidRDefault="00D7364A">
            <w:pPr>
              <w:rPr>
                <w:b/>
              </w:rPr>
            </w:pPr>
          </w:p>
        </w:tc>
        <w:tc>
          <w:tcPr>
            <w:tcW w:w="2520" w:type="dxa"/>
          </w:tcPr>
          <w:p w:rsidR="00D7364A" w:rsidRDefault="00554F36">
            <w:r>
              <w:t>US Health Care</w:t>
            </w:r>
          </w:p>
        </w:tc>
        <w:tc>
          <w:tcPr>
            <w:tcW w:w="4608" w:type="dxa"/>
          </w:tcPr>
          <w:p w:rsidR="00554F36" w:rsidRDefault="00554F36">
            <w:r>
              <w:t>Conrad: 321-328</w:t>
            </w:r>
          </w:p>
          <w:p w:rsidR="006244D0" w:rsidRDefault="00554F36">
            <w:r>
              <w:t>One Nation: Ch. 2-3</w:t>
            </w:r>
          </w:p>
          <w:p w:rsidR="00D7364A" w:rsidRPr="006244D0" w:rsidRDefault="006244D0">
            <w:pPr>
              <w:rPr>
                <w:b/>
              </w:rPr>
            </w:pPr>
            <w:r>
              <w:rPr>
                <w:b/>
              </w:rPr>
              <w:t>Group 8 leads discussion</w:t>
            </w:r>
          </w:p>
        </w:tc>
      </w:tr>
      <w:tr w:rsidR="00D7364A">
        <w:tc>
          <w:tcPr>
            <w:tcW w:w="1728" w:type="dxa"/>
          </w:tcPr>
          <w:p w:rsidR="00D7364A" w:rsidRDefault="00AB6BF2">
            <w:r>
              <w:t>4/27</w:t>
            </w:r>
            <w:r w:rsidR="00FE3798">
              <w:t xml:space="preserve"> (W)</w:t>
            </w:r>
          </w:p>
        </w:tc>
        <w:tc>
          <w:tcPr>
            <w:tcW w:w="2520" w:type="dxa"/>
          </w:tcPr>
          <w:p w:rsidR="00D7364A" w:rsidRDefault="00554F36">
            <w:r>
              <w:t>Health Care Systems</w:t>
            </w:r>
          </w:p>
        </w:tc>
        <w:tc>
          <w:tcPr>
            <w:tcW w:w="4608" w:type="dxa"/>
          </w:tcPr>
          <w:p w:rsidR="00554F36" w:rsidRDefault="00554F36">
            <w:r>
              <w:t>Conrad: 534-552</w:t>
            </w:r>
          </w:p>
          <w:p w:rsidR="00D7364A" w:rsidRDefault="00554F36">
            <w:r>
              <w:t>One Nation: Ch. 4</w:t>
            </w:r>
          </w:p>
        </w:tc>
      </w:tr>
      <w:tr w:rsidR="00D7364A">
        <w:tc>
          <w:tcPr>
            <w:tcW w:w="1728" w:type="dxa"/>
          </w:tcPr>
          <w:p w:rsidR="00D7364A" w:rsidRPr="00AB6BF2" w:rsidRDefault="00AB6BF2">
            <w:r w:rsidRPr="00AB6BF2">
              <w:t>5/2</w:t>
            </w:r>
            <w:r w:rsidR="003601F2" w:rsidRPr="00AB6BF2">
              <w:t xml:space="preserve"> (M)</w:t>
            </w:r>
          </w:p>
        </w:tc>
        <w:tc>
          <w:tcPr>
            <w:tcW w:w="2520" w:type="dxa"/>
          </w:tcPr>
          <w:p w:rsidR="00D7364A" w:rsidRDefault="00D7364A"/>
        </w:tc>
        <w:tc>
          <w:tcPr>
            <w:tcW w:w="4608" w:type="dxa"/>
          </w:tcPr>
          <w:p w:rsidR="00554F36" w:rsidRDefault="00554F36" w:rsidP="009F3D53">
            <w:r>
              <w:t>Conrad: 553-574</w:t>
            </w:r>
          </w:p>
          <w:p w:rsidR="006244D0" w:rsidRDefault="00554F36" w:rsidP="009F3D53">
            <w:r>
              <w:t>One Nation: Ch. 5</w:t>
            </w:r>
          </w:p>
          <w:p w:rsidR="00D7364A" w:rsidRPr="00AB6BF2" w:rsidRDefault="006244D0" w:rsidP="009F3D53">
            <w:r>
              <w:rPr>
                <w:b/>
              </w:rPr>
              <w:t>Group 9 leads discussion</w:t>
            </w:r>
          </w:p>
        </w:tc>
      </w:tr>
      <w:tr w:rsidR="00D7364A">
        <w:tc>
          <w:tcPr>
            <w:tcW w:w="1728" w:type="dxa"/>
          </w:tcPr>
          <w:p w:rsidR="00D7364A" w:rsidRPr="00AA2237" w:rsidRDefault="00AB6BF2">
            <w:pPr>
              <w:rPr>
                <w:b/>
              </w:rPr>
            </w:pPr>
            <w:r>
              <w:rPr>
                <w:b/>
              </w:rPr>
              <w:t>5/4</w:t>
            </w:r>
            <w:r w:rsidR="003601F2" w:rsidRPr="00AA2237">
              <w:rPr>
                <w:b/>
              </w:rPr>
              <w:t xml:space="preserve"> (W)</w:t>
            </w:r>
          </w:p>
          <w:p w:rsidR="00D7364A" w:rsidRDefault="00D7364A">
            <w:pPr>
              <w:rPr>
                <w:b/>
              </w:rPr>
            </w:pPr>
          </w:p>
        </w:tc>
        <w:tc>
          <w:tcPr>
            <w:tcW w:w="2520" w:type="dxa"/>
          </w:tcPr>
          <w:p w:rsidR="00D7364A" w:rsidRDefault="00554F36">
            <w:r>
              <w:t>Health Care Reform</w:t>
            </w:r>
          </w:p>
        </w:tc>
        <w:tc>
          <w:tcPr>
            <w:tcW w:w="4608" w:type="dxa"/>
          </w:tcPr>
          <w:p w:rsidR="00000FF2" w:rsidRDefault="00000FF2" w:rsidP="009F3D53">
            <w:pPr>
              <w:rPr>
                <w:iCs/>
              </w:rPr>
            </w:pPr>
            <w:r>
              <w:rPr>
                <w:iCs/>
              </w:rPr>
              <w:t>Conrad: 493-502</w:t>
            </w:r>
          </w:p>
          <w:p w:rsidR="00000FF2" w:rsidRDefault="00000FF2" w:rsidP="009F3D53">
            <w:pPr>
              <w:rPr>
                <w:iCs/>
              </w:rPr>
            </w:pPr>
            <w:r>
              <w:rPr>
                <w:iCs/>
              </w:rPr>
              <w:t>One Nation: Ch. 6</w:t>
            </w:r>
          </w:p>
          <w:p w:rsidR="00D7364A" w:rsidRPr="00000FF2" w:rsidRDefault="00AA2237" w:rsidP="009F3D53">
            <w:pPr>
              <w:rPr>
                <w:b/>
                <w:iCs/>
              </w:rPr>
            </w:pPr>
            <w:r>
              <w:rPr>
                <w:b/>
              </w:rPr>
              <w:t>Global health care presentations</w:t>
            </w:r>
          </w:p>
        </w:tc>
      </w:tr>
      <w:tr w:rsidR="00D7364A">
        <w:tc>
          <w:tcPr>
            <w:tcW w:w="1728" w:type="dxa"/>
          </w:tcPr>
          <w:p w:rsidR="00D7364A" w:rsidRDefault="00AB6BF2">
            <w:r>
              <w:t>5/9</w:t>
            </w:r>
            <w:r w:rsidR="003601F2">
              <w:t xml:space="preserve"> (M)</w:t>
            </w:r>
          </w:p>
        </w:tc>
        <w:tc>
          <w:tcPr>
            <w:tcW w:w="2520" w:type="dxa"/>
          </w:tcPr>
          <w:p w:rsidR="00D7364A" w:rsidRDefault="00D7364A">
            <w:pPr>
              <w:rPr>
                <w:b/>
              </w:rPr>
            </w:pPr>
          </w:p>
          <w:p w:rsidR="00D7364A" w:rsidRDefault="00D7364A">
            <w:pPr>
              <w:rPr>
                <w:b/>
              </w:rPr>
            </w:pPr>
          </w:p>
        </w:tc>
        <w:tc>
          <w:tcPr>
            <w:tcW w:w="4608" w:type="dxa"/>
          </w:tcPr>
          <w:p w:rsidR="008533C2" w:rsidRDefault="00000FF2" w:rsidP="00554F36">
            <w:pPr>
              <w:rPr>
                <w:i/>
              </w:rPr>
            </w:pPr>
            <w:r>
              <w:t xml:space="preserve">Conrad: 575-591, </w:t>
            </w:r>
            <w:r>
              <w:rPr>
                <w:i/>
              </w:rPr>
              <w:t>Strauss and Corbin</w:t>
            </w:r>
          </w:p>
          <w:p w:rsidR="00D7364A" w:rsidRPr="006244D0" w:rsidRDefault="008533C2" w:rsidP="00554F36">
            <w:r>
              <w:t>One Nation: Ch. 7</w:t>
            </w:r>
          </w:p>
        </w:tc>
      </w:tr>
      <w:tr w:rsidR="00D7364A">
        <w:tc>
          <w:tcPr>
            <w:tcW w:w="1728" w:type="dxa"/>
          </w:tcPr>
          <w:p w:rsidR="00D7364A" w:rsidRPr="00420F81" w:rsidRDefault="00AB6BF2">
            <w:pPr>
              <w:rPr>
                <w:b/>
              </w:rPr>
            </w:pPr>
            <w:r>
              <w:rPr>
                <w:b/>
              </w:rPr>
              <w:t>5/11</w:t>
            </w:r>
            <w:r w:rsidR="003601F2" w:rsidRPr="00420F81">
              <w:rPr>
                <w:b/>
              </w:rPr>
              <w:t xml:space="preserve"> (W)</w:t>
            </w:r>
          </w:p>
        </w:tc>
        <w:tc>
          <w:tcPr>
            <w:tcW w:w="2520" w:type="dxa"/>
          </w:tcPr>
          <w:p w:rsidR="00D7364A" w:rsidRDefault="00D7364A"/>
        </w:tc>
        <w:tc>
          <w:tcPr>
            <w:tcW w:w="4608" w:type="dxa"/>
          </w:tcPr>
          <w:p w:rsidR="008533C2" w:rsidRDefault="008533C2" w:rsidP="00554F36">
            <w:r>
              <w:t>One Nation: Ch. 8</w:t>
            </w:r>
          </w:p>
          <w:p w:rsidR="00D7364A" w:rsidRPr="008533C2" w:rsidRDefault="00420F81" w:rsidP="00554F36">
            <w:pPr>
              <w:rPr>
                <w:b/>
              </w:rPr>
            </w:pPr>
            <w:r>
              <w:rPr>
                <w:b/>
              </w:rPr>
              <w:t>Paper 2 Due and in class discussion</w:t>
            </w:r>
          </w:p>
        </w:tc>
      </w:tr>
      <w:tr w:rsidR="00D7364A">
        <w:tc>
          <w:tcPr>
            <w:tcW w:w="1728" w:type="dxa"/>
          </w:tcPr>
          <w:p w:rsidR="00D7364A" w:rsidRDefault="00AB6BF2">
            <w:r>
              <w:t>5/18</w:t>
            </w:r>
            <w:r w:rsidR="00126664">
              <w:t xml:space="preserve"> (W) 8:30am</w:t>
            </w:r>
          </w:p>
        </w:tc>
        <w:tc>
          <w:tcPr>
            <w:tcW w:w="2520" w:type="dxa"/>
          </w:tcPr>
          <w:p w:rsidR="00D7364A" w:rsidRDefault="00D7364A"/>
        </w:tc>
        <w:tc>
          <w:tcPr>
            <w:tcW w:w="4608" w:type="dxa"/>
          </w:tcPr>
          <w:p w:rsidR="008533C2" w:rsidRDefault="008533C2">
            <w:pPr>
              <w:rPr>
                <w:b/>
              </w:rPr>
            </w:pPr>
          </w:p>
          <w:p w:rsidR="00D7364A" w:rsidRPr="008533C2" w:rsidRDefault="008533C2">
            <w:pPr>
              <w:rPr>
                <w:b/>
              </w:rPr>
            </w:pPr>
            <w:r>
              <w:rPr>
                <w:b/>
              </w:rPr>
              <w:t>EXAM 2</w:t>
            </w:r>
          </w:p>
        </w:tc>
      </w:tr>
    </w:tbl>
    <w:p w:rsidR="00D7364A" w:rsidRDefault="00D7364A" w:rsidP="00D7364A">
      <w:pPr>
        <w:jc w:val="center"/>
        <w:rPr>
          <w:b/>
          <w:u w:val="single"/>
        </w:rPr>
      </w:pPr>
      <w:r>
        <w:rPr>
          <w:b/>
          <w:u w:val="single"/>
        </w:rPr>
        <w:t>REFERENCES FOR ARTICLES</w:t>
      </w:r>
    </w:p>
    <w:p w:rsidR="00D7364A" w:rsidRDefault="00D7364A" w:rsidP="00D7364A"/>
    <w:p w:rsidR="00D7364A" w:rsidRDefault="00D7364A" w:rsidP="00D7364A">
      <w:r>
        <w:t xml:space="preserve">Becker and Geer. 1978. “The Fate of Idealism in Medical School.” Pp. 138-143 in </w:t>
      </w:r>
    </w:p>
    <w:p w:rsidR="00D7364A" w:rsidRDefault="00D7364A" w:rsidP="00D7364A">
      <w:pPr>
        <w:ind w:left="720"/>
      </w:pPr>
      <w:r>
        <w:rPr>
          <w:i/>
        </w:rPr>
        <w:t xml:space="preserve">Dominant Issues in Medical Sociology, </w:t>
      </w:r>
      <w:r>
        <w:t xml:space="preserve">edited by Howard D. Schwartz and Cary S. Kart. Reading, MA: Addison-Wesley Publishing Co. </w:t>
      </w:r>
    </w:p>
    <w:p w:rsidR="00D7364A" w:rsidRDefault="00D7364A" w:rsidP="00D7364A"/>
    <w:p w:rsidR="00D7364A" w:rsidRDefault="00D7364A" w:rsidP="00D7364A">
      <w:pPr>
        <w:pStyle w:val="Footer"/>
        <w:tabs>
          <w:tab w:val="clear" w:pos="4320"/>
          <w:tab w:val="clear" w:pos="8640"/>
        </w:tabs>
      </w:pPr>
      <w:r>
        <w:t xml:space="preserve">Brown, Phil. 1995. “Naming and Framing: The Social Construction of Diagnosis and </w:t>
      </w:r>
    </w:p>
    <w:p w:rsidR="00D7364A" w:rsidRDefault="00D7364A" w:rsidP="00D7364A">
      <w:pPr>
        <w:pStyle w:val="Footer"/>
        <w:tabs>
          <w:tab w:val="clear" w:pos="4320"/>
          <w:tab w:val="clear" w:pos="8640"/>
        </w:tabs>
        <w:ind w:firstLine="720"/>
      </w:pPr>
      <w:r>
        <w:t xml:space="preserve">Illness” </w:t>
      </w:r>
      <w:r>
        <w:rPr>
          <w:i/>
          <w:iCs/>
        </w:rPr>
        <w:t xml:space="preserve">Journal of Health and Social Behavior </w:t>
      </w:r>
      <w:r>
        <w:t xml:space="preserve">(Extra Issue): 34-52. </w:t>
      </w:r>
    </w:p>
    <w:p w:rsidR="00D7364A" w:rsidRDefault="00D7364A" w:rsidP="00D7364A">
      <w:pPr>
        <w:pStyle w:val="Footer"/>
        <w:tabs>
          <w:tab w:val="clear" w:pos="4320"/>
          <w:tab w:val="clear" w:pos="8640"/>
        </w:tabs>
      </w:pPr>
    </w:p>
    <w:p w:rsidR="00D7364A" w:rsidRDefault="00D7364A" w:rsidP="00D7364A">
      <w:pPr>
        <w:rPr>
          <w:i/>
          <w:iCs/>
        </w:rPr>
      </w:pPr>
      <w:r>
        <w:t xml:space="preserve">Bury, Michael. 1982. "Chronic Illness as Biographical Disruption." </w:t>
      </w:r>
      <w:r>
        <w:rPr>
          <w:i/>
          <w:iCs/>
        </w:rPr>
        <w:t xml:space="preserve">Sociology of Health </w:t>
      </w:r>
    </w:p>
    <w:p w:rsidR="00D7364A" w:rsidRDefault="00D7364A" w:rsidP="00D7364A">
      <w:pPr>
        <w:ind w:firstLine="720"/>
      </w:pPr>
      <w:r>
        <w:rPr>
          <w:i/>
          <w:iCs/>
        </w:rPr>
        <w:t>and Illness</w:t>
      </w:r>
      <w:r>
        <w:t xml:space="preserve"> 4:167-182.</w:t>
      </w:r>
    </w:p>
    <w:p w:rsidR="00D7364A" w:rsidRDefault="00D7364A" w:rsidP="00D7364A"/>
    <w:p w:rsidR="00D7364A" w:rsidRDefault="00D7364A" w:rsidP="00D7364A">
      <w:pPr>
        <w:rPr>
          <w:i/>
        </w:rPr>
      </w:pPr>
      <w:r>
        <w:t xml:space="preserve">Chambliss, Daniel. 1999. “What It Means to Be a Nurse.” Pp. 251-262 in </w:t>
      </w:r>
      <w:r>
        <w:rPr>
          <w:i/>
        </w:rPr>
        <w:t xml:space="preserve">Health, Illness, </w:t>
      </w:r>
    </w:p>
    <w:p w:rsidR="00D7364A" w:rsidRDefault="00D7364A" w:rsidP="00D7364A">
      <w:pPr>
        <w:ind w:left="720"/>
        <w:rPr>
          <w:i/>
          <w:color w:val="FF0000"/>
        </w:rPr>
      </w:pPr>
      <w:r>
        <w:rPr>
          <w:i/>
        </w:rPr>
        <w:t>and Healing</w:t>
      </w:r>
      <w:r>
        <w:t>, edited by Kathy Charmaz and Debora A. Paterniti. Los Angeles: Roxbury Publishing Company.</w:t>
      </w:r>
      <w:r>
        <w:rPr>
          <w:color w:val="FF0000"/>
        </w:rPr>
        <w:t xml:space="preserve"> </w:t>
      </w:r>
    </w:p>
    <w:p w:rsidR="00D7364A" w:rsidRDefault="00D7364A" w:rsidP="00D7364A"/>
    <w:p w:rsidR="00D7364A" w:rsidRDefault="00D7364A" w:rsidP="00C72173">
      <w:r>
        <w:t xml:space="preserve">Charmaz, Kathy. 1991.  “Chronic Illness as Interruption,” Pp. </w:t>
      </w:r>
      <w:r w:rsidR="00C72173">
        <w:t xml:space="preserve">11-40 </w:t>
      </w:r>
      <w:r>
        <w:t xml:space="preserve">in </w:t>
      </w:r>
      <w:r>
        <w:rPr>
          <w:i/>
          <w:iCs/>
        </w:rPr>
        <w:t xml:space="preserve">Good Days, Bad </w:t>
      </w:r>
      <w:r w:rsidR="00C72173">
        <w:rPr>
          <w:i/>
          <w:iCs/>
        </w:rPr>
        <w:tab/>
      </w:r>
      <w:r>
        <w:rPr>
          <w:i/>
          <w:iCs/>
        </w:rPr>
        <w:t>Days: The Self in Chronic Illness</w:t>
      </w:r>
      <w:r>
        <w:t xml:space="preserve">. New Brunswick, New Jersey: Rutgers </w:t>
      </w:r>
      <w:r w:rsidR="00C72173">
        <w:tab/>
      </w:r>
      <w:r>
        <w:t xml:space="preserve">University Press. </w:t>
      </w:r>
    </w:p>
    <w:p w:rsidR="00D7364A" w:rsidRDefault="00D7364A" w:rsidP="00D7364A"/>
    <w:p w:rsidR="00D7364A" w:rsidRDefault="00D7364A" w:rsidP="00D7364A">
      <w:r>
        <w:t xml:space="preserve">Clark, Jack A., Deborah A. Potter, and John B. McKinlay. 1991. “Bringing Social </w:t>
      </w:r>
    </w:p>
    <w:p w:rsidR="00D7364A" w:rsidRDefault="00D7364A" w:rsidP="00D7364A">
      <w:pPr>
        <w:ind w:left="720"/>
      </w:pPr>
      <w:r>
        <w:t xml:space="preserve">Structure Back Into Clinical Decision Making.” </w:t>
      </w:r>
      <w:r>
        <w:rPr>
          <w:i/>
        </w:rPr>
        <w:t xml:space="preserve">Social Science and Medicine </w:t>
      </w:r>
      <w:r>
        <w:t xml:space="preserve">32 (8): 853-866. </w:t>
      </w:r>
    </w:p>
    <w:p w:rsidR="00D7364A" w:rsidRDefault="00D7364A" w:rsidP="00D7364A">
      <w:pPr>
        <w:ind w:left="720"/>
      </w:pPr>
    </w:p>
    <w:p w:rsidR="00D7364A" w:rsidRDefault="00D7364A" w:rsidP="00D7364A">
      <w:pPr>
        <w:rPr>
          <w:i/>
        </w:rPr>
      </w:pPr>
      <w:r>
        <w:t xml:space="preserve">Fox, Renee C. 1978. “Training for Uncertainty.”  Pp. 189-202 in </w:t>
      </w:r>
      <w:r>
        <w:rPr>
          <w:i/>
        </w:rPr>
        <w:t xml:space="preserve">Dominant Issues in </w:t>
      </w:r>
    </w:p>
    <w:p w:rsidR="00D7364A" w:rsidRDefault="00D7364A" w:rsidP="00D7364A">
      <w:pPr>
        <w:ind w:left="720"/>
      </w:pPr>
      <w:r>
        <w:rPr>
          <w:i/>
        </w:rPr>
        <w:t xml:space="preserve">Medical Sociology, </w:t>
      </w:r>
      <w:r>
        <w:t xml:space="preserve">edited by Howard D. Schwartz and Cary S. Kart. Reading, MA: Addison-Wesley Publishing Co. </w:t>
      </w:r>
    </w:p>
    <w:p w:rsidR="00D7364A" w:rsidRDefault="00D7364A" w:rsidP="00D7364A"/>
    <w:p w:rsidR="00D7364A" w:rsidRDefault="00D7364A" w:rsidP="00D7364A">
      <w:pPr>
        <w:rPr>
          <w:i/>
        </w:rPr>
      </w:pPr>
      <w:r>
        <w:t xml:space="preserve">Mechanic, David. 2001. “The Concept of Illness Behavior.” Pp. 130-135 in </w:t>
      </w:r>
      <w:r>
        <w:rPr>
          <w:i/>
        </w:rPr>
        <w:t xml:space="preserve">Readings in  </w:t>
      </w:r>
    </w:p>
    <w:p w:rsidR="00D7364A" w:rsidRDefault="00D7364A" w:rsidP="00D7364A">
      <w:pPr>
        <w:ind w:firstLine="720"/>
      </w:pPr>
      <w:r>
        <w:rPr>
          <w:i/>
        </w:rPr>
        <w:t xml:space="preserve">Medical Sociology, </w:t>
      </w:r>
      <w:r>
        <w:t xml:space="preserve">edited by Duane A. Matcha. Boston: Allyn and Bacon. </w:t>
      </w:r>
    </w:p>
    <w:p w:rsidR="00D7364A" w:rsidRDefault="00D7364A" w:rsidP="00D7364A">
      <w:pPr>
        <w:ind w:left="720"/>
      </w:pPr>
    </w:p>
    <w:p w:rsidR="00D7364A" w:rsidRDefault="00D7364A" w:rsidP="00D7364A">
      <w:pPr>
        <w:rPr>
          <w:i/>
        </w:rPr>
      </w:pPr>
      <w:r>
        <w:t xml:space="preserve">Smaje, Chris. 2000. “Race, Ethnicity, and Health”. Pp. 114-128 in </w:t>
      </w:r>
      <w:r>
        <w:rPr>
          <w:i/>
        </w:rPr>
        <w:t xml:space="preserve">Handbook of Medical </w:t>
      </w:r>
    </w:p>
    <w:p w:rsidR="00D7364A" w:rsidRDefault="00D7364A" w:rsidP="00D7364A">
      <w:pPr>
        <w:ind w:left="720"/>
        <w:rPr>
          <w:i/>
        </w:rPr>
      </w:pPr>
      <w:r>
        <w:rPr>
          <w:i/>
        </w:rPr>
        <w:t>Sociology</w:t>
      </w:r>
      <w:r>
        <w:rPr>
          <w:iCs/>
        </w:rPr>
        <w:t xml:space="preserve">, edited by Chloe E. Bird, Peter Conrad and Allen M. Fremont. Upper Saddle River: Prentice Hall. </w:t>
      </w:r>
      <w:r>
        <w:rPr>
          <w:i/>
        </w:rPr>
        <w:t xml:space="preserve"> </w:t>
      </w:r>
    </w:p>
    <w:p w:rsidR="00D7364A" w:rsidRDefault="00D7364A" w:rsidP="00D7364A"/>
    <w:p w:rsidR="00D7364A" w:rsidRDefault="00D7364A" w:rsidP="00D7364A">
      <w:r>
        <w:t xml:space="preserve">Strauss, Anselm L. and  Juliet M.Corbin. 1999. “Why Major Reform is Needed.” Pp. </w:t>
      </w:r>
    </w:p>
    <w:p w:rsidR="00D7364A" w:rsidRDefault="00D7364A" w:rsidP="00D7364A">
      <w:pPr>
        <w:ind w:left="720"/>
        <w:rPr>
          <w:color w:val="FF0000"/>
        </w:rPr>
      </w:pPr>
      <w:r>
        <w:t xml:space="preserve">591-600 in </w:t>
      </w:r>
      <w:r>
        <w:rPr>
          <w:i/>
        </w:rPr>
        <w:t>Health, Illness, and Healing</w:t>
      </w:r>
      <w:r>
        <w:t>, edited by Kathy Charmaz and Debora A. Paterniti. Los Angeles: Roxbury Publishing Company.</w:t>
      </w:r>
    </w:p>
    <w:p w:rsidR="00D7364A" w:rsidRDefault="00D7364A" w:rsidP="00D7364A"/>
    <w:p w:rsidR="00D7364A" w:rsidRDefault="00D7364A" w:rsidP="00D7364A">
      <w:r>
        <w:t xml:space="preserve">Waitzkin, Howard. 2000. “Changing Patient-Physician Relationships in the Changing </w:t>
      </w:r>
    </w:p>
    <w:p w:rsidR="00D7364A" w:rsidRDefault="00D7364A" w:rsidP="00D7364A">
      <w:pPr>
        <w:ind w:left="720"/>
      </w:pPr>
      <w:r>
        <w:t xml:space="preserve">Health-Policy Environment.” Pp. 271-283 in </w:t>
      </w:r>
      <w:r>
        <w:rPr>
          <w:i/>
        </w:rPr>
        <w:t>Handbook of Medical Sociology</w:t>
      </w:r>
      <w:r>
        <w:rPr>
          <w:iCs/>
        </w:rPr>
        <w:t xml:space="preserve">, edited by Chloe E. Bird, Peter Conrad and Allen M. Fremont. Upper Saddle River: Prentice Hall. </w:t>
      </w:r>
      <w:r>
        <w:rPr>
          <w:i/>
        </w:rPr>
        <w:t xml:space="preserve"> </w:t>
      </w:r>
    </w:p>
    <w:p w:rsidR="00D7364A" w:rsidRDefault="00D7364A" w:rsidP="00D7364A"/>
    <w:p w:rsidR="00D7364A" w:rsidRDefault="00D7364A" w:rsidP="00D7364A">
      <w:pPr>
        <w:rPr>
          <w:i/>
          <w:iCs/>
        </w:rPr>
      </w:pPr>
      <w:r>
        <w:t xml:space="preserve">Zola, Irving. 1973. “Pathways to the Doctor-From Person to Patient.” </w:t>
      </w:r>
      <w:r>
        <w:rPr>
          <w:i/>
          <w:iCs/>
        </w:rPr>
        <w:t xml:space="preserve">Social Science and </w:t>
      </w:r>
    </w:p>
    <w:p w:rsidR="00F35057" w:rsidRDefault="00D7364A" w:rsidP="00082B92">
      <w:pPr>
        <w:ind w:firstLine="720"/>
      </w:pPr>
      <w:r>
        <w:rPr>
          <w:i/>
          <w:iCs/>
        </w:rPr>
        <w:t xml:space="preserve">Medicine </w:t>
      </w:r>
      <w:r>
        <w:t xml:space="preserve">7 (9): 677-689. </w:t>
      </w:r>
    </w:p>
    <w:sectPr w:rsidR="00F35057" w:rsidSect="00F35057">
      <w:footerReference w:type="even" r:id="rId6"/>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AA1" w:rsidRDefault="00376AA1" w:rsidP="00376AA1">
      <w:r>
        <w:separator/>
      </w:r>
    </w:p>
  </w:endnote>
  <w:endnote w:type="continuationSeparator" w:id="0">
    <w:p w:rsidR="00376AA1" w:rsidRDefault="00376AA1" w:rsidP="00376AA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397" w:rsidRDefault="00376AA1" w:rsidP="003A4215">
    <w:pPr>
      <w:pStyle w:val="Footer"/>
      <w:framePr w:wrap="around" w:vAnchor="text" w:hAnchor="margin" w:xAlign="right" w:y="1"/>
      <w:rPr>
        <w:rStyle w:val="PageNumber"/>
      </w:rPr>
    </w:pPr>
    <w:r>
      <w:rPr>
        <w:rStyle w:val="PageNumber"/>
      </w:rPr>
      <w:fldChar w:fldCharType="begin"/>
    </w:r>
    <w:r w:rsidR="00E91397">
      <w:rPr>
        <w:rStyle w:val="PageNumber"/>
      </w:rPr>
      <w:instrText xml:space="preserve">PAGE  </w:instrText>
    </w:r>
    <w:r>
      <w:rPr>
        <w:rStyle w:val="PageNumber"/>
      </w:rPr>
      <w:fldChar w:fldCharType="end"/>
    </w:r>
  </w:p>
  <w:p w:rsidR="00E91397" w:rsidRDefault="00E91397" w:rsidP="00A531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397" w:rsidRDefault="00376AA1" w:rsidP="003A4215">
    <w:pPr>
      <w:pStyle w:val="Footer"/>
      <w:framePr w:wrap="around" w:vAnchor="text" w:hAnchor="margin" w:xAlign="right" w:y="1"/>
      <w:rPr>
        <w:rStyle w:val="PageNumber"/>
      </w:rPr>
    </w:pPr>
    <w:r>
      <w:rPr>
        <w:rStyle w:val="PageNumber"/>
      </w:rPr>
      <w:fldChar w:fldCharType="begin"/>
    </w:r>
    <w:r w:rsidR="00E91397">
      <w:rPr>
        <w:rStyle w:val="PageNumber"/>
      </w:rPr>
      <w:instrText xml:space="preserve">PAGE  </w:instrText>
    </w:r>
    <w:r>
      <w:rPr>
        <w:rStyle w:val="PageNumber"/>
      </w:rPr>
      <w:fldChar w:fldCharType="separate"/>
    </w:r>
    <w:r w:rsidR="004A016F">
      <w:rPr>
        <w:rStyle w:val="PageNumber"/>
        <w:noProof/>
      </w:rPr>
      <w:t>1</w:t>
    </w:r>
    <w:r>
      <w:rPr>
        <w:rStyle w:val="PageNumber"/>
      </w:rPr>
      <w:fldChar w:fldCharType="end"/>
    </w:r>
  </w:p>
  <w:p w:rsidR="00E91397" w:rsidRDefault="00E91397" w:rsidP="00A5316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AA1" w:rsidRDefault="00376AA1" w:rsidP="00376AA1">
      <w:r>
        <w:separator/>
      </w:r>
    </w:p>
  </w:footnote>
  <w:footnote w:type="continuationSeparator" w:id="0">
    <w:p w:rsidR="00376AA1" w:rsidRDefault="00376AA1" w:rsidP="00376A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7364A"/>
    <w:rsid w:val="00000FF2"/>
    <w:rsid w:val="00004699"/>
    <w:rsid w:val="00005716"/>
    <w:rsid w:val="000108C5"/>
    <w:rsid w:val="00045BE8"/>
    <w:rsid w:val="00061D3A"/>
    <w:rsid w:val="00082B92"/>
    <w:rsid w:val="00090B1C"/>
    <w:rsid w:val="00091B4C"/>
    <w:rsid w:val="000C3667"/>
    <w:rsid w:val="000D7584"/>
    <w:rsid w:val="000E3D55"/>
    <w:rsid w:val="00126664"/>
    <w:rsid w:val="0014207B"/>
    <w:rsid w:val="00145493"/>
    <w:rsid w:val="00145FB6"/>
    <w:rsid w:val="00153815"/>
    <w:rsid w:val="0017026B"/>
    <w:rsid w:val="001833E0"/>
    <w:rsid w:val="001853D4"/>
    <w:rsid w:val="001A19BA"/>
    <w:rsid w:val="00211B23"/>
    <w:rsid w:val="002B37B0"/>
    <w:rsid w:val="002B7544"/>
    <w:rsid w:val="002F5018"/>
    <w:rsid w:val="00305F55"/>
    <w:rsid w:val="0032087A"/>
    <w:rsid w:val="00347C0B"/>
    <w:rsid w:val="003601F2"/>
    <w:rsid w:val="00375B93"/>
    <w:rsid w:val="00376AA1"/>
    <w:rsid w:val="003823A9"/>
    <w:rsid w:val="00386535"/>
    <w:rsid w:val="0039310A"/>
    <w:rsid w:val="003A4215"/>
    <w:rsid w:val="003C0260"/>
    <w:rsid w:val="003C2F3A"/>
    <w:rsid w:val="003E15EE"/>
    <w:rsid w:val="00420F81"/>
    <w:rsid w:val="00427F33"/>
    <w:rsid w:val="00432C01"/>
    <w:rsid w:val="004514EA"/>
    <w:rsid w:val="0045167D"/>
    <w:rsid w:val="00466926"/>
    <w:rsid w:val="004A016F"/>
    <w:rsid w:val="004A2D2E"/>
    <w:rsid w:val="004D4FC2"/>
    <w:rsid w:val="00507106"/>
    <w:rsid w:val="00521E6A"/>
    <w:rsid w:val="005372A7"/>
    <w:rsid w:val="00554F36"/>
    <w:rsid w:val="00587DD4"/>
    <w:rsid w:val="00597018"/>
    <w:rsid w:val="005A4E86"/>
    <w:rsid w:val="005E54A2"/>
    <w:rsid w:val="005F0DE2"/>
    <w:rsid w:val="00604F47"/>
    <w:rsid w:val="00621A6B"/>
    <w:rsid w:val="00622E55"/>
    <w:rsid w:val="006244D0"/>
    <w:rsid w:val="00650EC0"/>
    <w:rsid w:val="006A1808"/>
    <w:rsid w:val="006B335E"/>
    <w:rsid w:val="006C34DB"/>
    <w:rsid w:val="006F3842"/>
    <w:rsid w:val="00726D8C"/>
    <w:rsid w:val="0073726D"/>
    <w:rsid w:val="0074397C"/>
    <w:rsid w:val="00785A9B"/>
    <w:rsid w:val="007A0FB3"/>
    <w:rsid w:val="007A2ABE"/>
    <w:rsid w:val="007A5FA0"/>
    <w:rsid w:val="007C1C38"/>
    <w:rsid w:val="007C239C"/>
    <w:rsid w:val="007D27E3"/>
    <w:rsid w:val="0083594C"/>
    <w:rsid w:val="008533C2"/>
    <w:rsid w:val="00865E14"/>
    <w:rsid w:val="008863EF"/>
    <w:rsid w:val="008B1B52"/>
    <w:rsid w:val="008C40C9"/>
    <w:rsid w:val="008C45E4"/>
    <w:rsid w:val="008D46E1"/>
    <w:rsid w:val="008D6203"/>
    <w:rsid w:val="008E1A70"/>
    <w:rsid w:val="008F7483"/>
    <w:rsid w:val="00901816"/>
    <w:rsid w:val="009330CB"/>
    <w:rsid w:val="00934B62"/>
    <w:rsid w:val="00937022"/>
    <w:rsid w:val="00971CBF"/>
    <w:rsid w:val="009800EA"/>
    <w:rsid w:val="009B428E"/>
    <w:rsid w:val="009C1CDD"/>
    <w:rsid w:val="009F3D53"/>
    <w:rsid w:val="009F408C"/>
    <w:rsid w:val="009F7127"/>
    <w:rsid w:val="00A02075"/>
    <w:rsid w:val="00A36072"/>
    <w:rsid w:val="00A5248A"/>
    <w:rsid w:val="00A5316D"/>
    <w:rsid w:val="00A56988"/>
    <w:rsid w:val="00A61B41"/>
    <w:rsid w:val="00A8207A"/>
    <w:rsid w:val="00A83EEB"/>
    <w:rsid w:val="00A87E07"/>
    <w:rsid w:val="00AA13FD"/>
    <w:rsid w:val="00AA2237"/>
    <w:rsid w:val="00AA6284"/>
    <w:rsid w:val="00AB6BF2"/>
    <w:rsid w:val="00AC3F98"/>
    <w:rsid w:val="00AC4FCF"/>
    <w:rsid w:val="00AC7C33"/>
    <w:rsid w:val="00AD5FF1"/>
    <w:rsid w:val="00B031BC"/>
    <w:rsid w:val="00B05B8D"/>
    <w:rsid w:val="00B20A00"/>
    <w:rsid w:val="00B23F34"/>
    <w:rsid w:val="00B63BAA"/>
    <w:rsid w:val="00B64C98"/>
    <w:rsid w:val="00B64DD3"/>
    <w:rsid w:val="00B74AD4"/>
    <w:rsid w:val="00B82E1A"/>
    <w:rsid w:val="00B85063"/>
    <w:rsid w:val="00BB4C23"/>
    <w:rsid w:val="00BF274D"/>
    <w:rsid w:val="00C34875"/>
    <w:rsid w:val="00C442EB"/>
    <w:rsid w:val="00C53007"/>
    <w:rsid w:val="00C575D2"/>
    <w:rsid w:val="00C71CDF"/>
    <w:rsid w:val="00C72173"/>
    <w:rsid w:val="00C758CC"/>
    <w:rsid w:val="00C92F0D"/>
    <w:rsid w:val="00CB0E82"/>
    <w:rsid w:val="00CB531B"/>
    <w:rsid w:val="00CB5721"/>
    <w:rsid w:val="00CC4FFB"/>
    <w:rsid w:val="00CD1107"/>
    <w:rsid w:val="00CD3B69"/>
    <w:rsid w:val="00CF01C8"/>
    <w:rsid w:val="00D427E7"/>
    <w:rsid w:val="00D7364A"/>
    <w:rsid w:val="00D73A44"/>
    <w:rsid w:val="00D94B43"/>
    <w:rsid w:val="00DB390D"/>
    <w:rsid w:val="00DD506A"/>
    <w:rsid w:val="00DF54EC"/>
    <w:rsid w:val="00E056EA"/>
    <w:rsid w:val="00E11DD4"/>
    <w:rsid w:val="00E3157E"/>
    <w:rsid w:val="00E333BC"/>
    <w:rsid w:val="00E371EA"/>
    <w:rsid w:val="00E67C0A"/>
    <w:rsid w:val="00E80D89"/>
    <w:rsid w:val="00E91397"/>
    <w:rsid w:val="00E977E6"/>
    <w:rsid w:val="00EC0E08"/>
    <w:rsid w:val="00EF7AD0"/>
    <w:rsid w:val="00F1195E"/>
    <w:rsid w:val="00F31261"/>
    <w:rsid w:val="00F35057"/>
    <w:rsid w:val="00F4226C"/>
    <w:rsid w:val="00F93FAA"/>
    <w:rsid w:val="00FC225D"/>
    <w:rsid w:val="00FC4CA5"/>
    <w:rsid w:val="00FD3797"/>
    <w:rsid w:val="00FD6CF3"/>
    <w:rsid w:val="00FE3798"/>
    <w:rsid w:val="00FE778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64A"/>
    <w:pPr>
      <w:spacing w:after="0"/>
    </w:pPr>
    <w:rPr>
      <w:rFonts w:ascii="Times New Roman" w:eastAsia="Times New Roman" w:hAnsi="Times New Roman" w:cs="Times New Roman"/>
    </w:rPr>
  </w:style>
  <w:style w:type="paragraph" w:styleId="Heading1">
    <w:name w:val="heading 1"/>
    <w:basedOn w:val="Normal"/>
    <w:next w:val="Normal"/>
    <w:link w:val="Heading1Char"/>
    <w:qFormat/>
    <w:rsid w:val="00D7364A"/>
    <w:pPr>
      <w:keepNext/>
      <w:jc w:val="center"/>
      <w:outlineLvl w:val="0"/>
    </w:pPr>
    <w:rPr>
      <w:b/>
      <w:bCs/>
    </w:rPr>
  </w:style>
  <w:style w:type="paragraph" w:styleId="Heading2">
    <w:name w:val="heading 2"/>
    <w:basedOn w:val="Normal"/>
    <w:next w:val="Normal"/>
    <w:link w:val="Heading2Char"/>
    <w:qFormat/>
    <w:rsid w:val="00D7364A"/>
    <w:pPr>
      <w:keepNext/>
      <w:outlineLvl w:val="1"/>
    </w:pPr>
    <w:rPr>
      <w:b/>
      <w:bCs/>
    </w:rPr>
  </w:style>
  <w:style w:type="paragraph" w:styleId="Heading3">
    <w:name w:val="heading 3"/>
    <w:basedOn w:val="Normal"/>
    <w:next w:val="Normal"/>
    <w:link w:val="Heading3Char"/>
    <w:qFormat/>
    <w:rsid w:val="00D7364A"/>
    <w:pPr>
      <w:keepNext/>
      <w:outlineLvl w:val="2"/>
    </w:pPr>
    <w:rPr>
      <w:b/>
      <w:bCs/>
      <w:u w:val="single"/>
    </w:rPr>
  </w:style>
  <w:style w:type="paragraph" w:styleId="Heading4">
    <w:name w:val="heading 4"/>
    <w:basedOn w:val="Normal"/>
    <w:next w:val="Normal"/>
    <w:link w:val="Heading4Char"/>
    <w:qFormat/>
    <w:rsid w:val="00D7364A"/>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64A"/>
    <w:rPr>
      <w:rFonts w:ascii="Times New Roman" w:eastAsia="Times New Roman" w:hAnsi="Times New Roman" w:cs="Times New Roman"/>
      <w:b/>
      <w:bCs/>
    </w:rPr>
  </w:style>
  <w:style w:type="character" w:customStyle="1" w:styleId="Heading2Char">
    <w:name w:val="Heading 2 Char"/>
    <w:basedOn w:val="DefaultParagraphFont"/>
    <w:link w:val="Heading2"/>
    <w:rsid w:val="00D7364A"/>
    <w:rPr>
      <w:rFonts w:ascii="Times New Roman" w:eastAsia="Times New Roman" w:hAnsi="Times New Roman" w:cs="Times New Roman"/>
      <w:b/>
      <w:bCs/>
    </w:rPr>
  </w:style>
  <w:style w:type="character" w:customStyle="1" w:styleId="Heading3Char">
    <w:name w:val="Heading 3 Char"/>
    <w:basedOn w:val="DefaultParagraphFont"/>
    <w:link w:val="Heading3"/>
    <w:rsid w:val="00D7364A"/>
    <w:rPr>
      <w:rFonts w:ascii="Times New Roman" w:eastAsia="Times New Roman" w:hAnsi="Times New Roman" w:cs="Times New Roman"/>
      <w:b/>
      <w:bCs/>
      <w:u w:val="single"/>
    </w:rPr>
  </w:style>
  <w:style w:type="character" w:customStyle="1" w:styleId="Heading4Char">
    <w:name w:val="Heading 4 Char"/>
    <w:basedOn w:val="DefaultParagraphFont"/>
    <w:link w:val="Heading4"/>
    <w:rsid w:val="00D7364A"/>
    <w:rPr>
      <w:rFonts w:ascii="Times New Roman" w:eastAsia="Times New Roman" w:hAnsi="Times New Roman" w:cs="Times New Roman"/>
      <w:i/>
    </w:rPr>
  </w:style>
  <w:style w:type="character" w:customStyle="1" w:styleId="FooterChar">
    <w:name w:val="Footer Char"/>
    <w:basedOn w:val="DefaultParagraphFont"/>
    <w:link w:val="Footer"/>
    <w:rsid w:val="00D7364A"/>
    <w:rPr>
      <w:rFonts w:ascii="Times New Roman" w:eastAsia="Times New Roman" w:hAnsi="Times New Roman" w:cs="Times New Roman"/>
    </w:rPr>
  </w:style>
  <w:style w:type="paragraph" w:styleId="Footer">
    <w:name w:val="footer"/>
    <w:basedOn w:val="Normal"/>
    <w:link w:val="FooterChar"/>
    <w:rsid w:val="00D7364A"/>
    <w:pPr>
      <w:tabs>
        <w:tab w:val="center" w:pos="4320"/>
        <w:tab w:val="right" w:pos="8640"/>
      </w:tabs>
    </w:pPr>
  </w:style>
  <w:style w:type="character" w:customStyle="1" w:styleId="HeaderChar">
    <w:name w:val="Header Char"/>
    <w:basedOn w:val="DefaultParagraphFont"/>
    <w:link w:val="Header"/>
    <w:rsid w:val="00D7364A"/>
    <w:rPr>
      <w:rFonts w:ascii="Times New Roman" w:eastAsia="Times New Roman" w:hAnsi="Times New Roman" w:cs="Times New Roman"/>
    </w:rPr>
  </w:style>
  <w:style w:type="paragraph" w:styleId="Header">
    <w:name w:val="header"/>
    <w:basedOn w:val="Normal"/>
    <w:link w:val="HeaderChar"/>
    <w:rsid w:val="00D7364A"/>
    <w:pPr>
      <w:tabs>
        <w:tab w:val="center" w:pos="4320"/>
        <w:tab w:val="right" w:pos="8640"/>
      </w:tabs>
    </w:pPr>
  </w:style>
  <w:style w:type="character" w:styleId="PageNumber">
    <w:name w:val="page number"/>
    <w:basedOn w:val="DefaultParagraphFont"/>
    <w:semiHidden/>
    <w:unhideWhenUsed/>
    <w:rsid w:val="00A5316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2163</Words>
  <Characters>12332</Characters>
  <Application>Microsoft Office Word</Application>
  <DocSecurity>4</DocSecurity>
  <Lines>102</Lines>
  <Paragraphs>28</Paragraphs>
  <ScaleCrop>false</ScaleCrop>
  <Company>University</Company>
  <LinksUpToDate>false</LinksUpToDate>
  <CharactersWithSpaces>14467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 University</dc:creator>
  <cp:keywords/>
  <cp:lastModifiedBy>DePauw</cp:lastModifiedBy>
  <cp:revision>2</cp:revision>
  <cp:lastPrinted>2009-10-27T15:33:00Z</cp:lastPrinted>
  <dcterms:created xsi:type="dcterms:W3CDTF">2010-11-02T14:36:00Z</dcterms:created>
  <dcterms:modified xsi:type="dcterms:W3CDTF">2010-11-02T14:36:00Z</dcterms:modified>
</cp:coreProperties>
</file>