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2927" w14:textId="77777777" w:rsidR="00A96603" w:rsidRDefault="001F2D17" w:rsidP="001F2D17">
      <w:pPr>
        <w:jc w:val="center"/>
      </w:pPr>
      <w:bookmarkStart w:id="0" w:name="_GoBack"/>
      <w:bookmarkEnd w:id="0"/>
      <w:r>
        <w:t>Science and Math Brown Bag</w:t>
      </w:r>
    </w:p>
    <w:p w14:paraId="4BF863FB" w14:textId="77777777" w:rsidR="001F2D17" w:rsidRDefault="001F2D17" w:rsidP="001F2D17">
      <w:pPr>
        <w:jc w:val="center"/>
      </w:pPr>
      <w:r>
        <w:t>Meeting notes</w:t>
      </w:r>
    </w:p>
    <w:p w14:paraId="13207179" w14:textId="77777777" w:rsidR="001F2D17" w:rsidRDefault="001F2D17" w:rsidP="001F2D17">
      <w:pPr>
        <w:jc w:val="center"/>
      </w:pPr>
      <w:r>
        <w:t>9/23/15</w:t>
      </w:r>
    </w:p>
    <w:p w14:paraId="5EADE7E7" w14:textId="77777777" w:rsidR="001F2D17" w:rsidRDefault="001F2D17"/>
    <w:p w14:paraId="50A6648E" w14:textId="77777777" w:rsidR="001F2D17" w:rsidRDefault="001F2D17">
      <w:r w:rsidRPr="001F2D17">
        <w:rPr>
          <w:u w:val="single"/>
        </w:rPr>
        <w:t>Present</w:t>
      </w:r>
      <w:r>
        <w:t xml:space="preserve">: Tim Cope, Bridget </w:t>
      </w:r>
      <w:proofErr w:type="spellStart"/>
      <w:r>
        <w:t>Gourley</w:t>
      </w:r>
      <w:proofErr w:type="spellEnd"/>
      <w:r>
        <w:t xml:space="preserve">, Matt </w:t>
      </w:r>
      <w:proofErr w:type="spellStart"/>
      <w:r>
        <w:t>Hertenstein</w:t>
      </w:r>
      <w:proofErr w:type="spellEnd"/>
      <w:r>
        <w:t xml:space="preserve">, Mary </w:t>
      </w:r>
      <w:proofErr w:type="spellStart"/>
      <w:r>
        <w:t>Kertzman</w:t>
      </w:r>
      <w:proofErr w:type="spellEnd"/>
      <w:r>
        <w:t xml:space="preserve">, Alex </w:t>
      </w:r>
      <w:proofErr w:type="spellStart"/>
      <w:r>
        <w:t>Komives</w:t>
      </w:r>
      <w:proofErr w:type="spellEnd"/>
      <w:r>
        <w:t xml:space="preserve">, Jim Mills, Selma </w:t>
      </w:r>
      <w:proofErr w:type="spellStart"/>
      <w:r>
        <w:t>Poturovic</w:t>
      </w:r>
      <w:proofErr w:type="spellEnd"/>
      <w:r>
        <w:t xml:space="preserve">, Pam Propsom, Jackie Roberts, </w:t>
      </w:r>
      <w:proofErr w:type="spellStart"/>
      <w:r>
        <w:t>Naima</w:t>
      </w:r>
      <w:proofErr w:type="spellEnd"/>
      <w:r>
        <w:t xml:space="preserve"> </w:t>
      </w:r>
      <w:proofErr w:type="spellStart"/>
      <w:r>
        <w:t>Shifa</w:t>
      </w:r>
      <w:proofErr w:type="spellEnd"/>
      <w:r>
        <w:t xml:space="preserve">, </w:t>
      </w:r>
      <w:proofErr w:type="spellStart"/>
      <w:r>
        <w:t>Zhixin</w:t>
      </w:r>
      <w:proofErr w:type="spellEnd"/>
      <w:r>
        <w:t xml:space="preserve"> Wu</w:t>
      </w:r>
    </w:p>
    <w:p w14:paraId="1A6C7B0C" w14:textId="77777777" w:rsidR="001F2D17" w:rsidRDefault="001F2D17"/>
    <w:p w14:paraId="4EB93E92" w14:textId="77777777" w:rsidR="001F2D17" w:rsidRDefault="001F2D17">
      <w:r>
        <w:t>T</w:t>
      </w:r>
      <w:r w:rsidR="00FF0744">
        <w:t>he t</w:t>
      </w:r>
      <w:r>
        <w:t>opic for this meeting was whether we need a more robust science and math general education requirement, and if so, how do we work with the faculty at large and the Curriculum Committee to make it happen.  Jackie and Pam shared some data relevant to the issue.</w:t>
      </w:r>
    </w:p>
    <w:p w14:paraId="33A23E42" w14:textId="77777777" w:rsidR="001F2D17" w:rsidRDefault="001F2D17"/>
    <w:p w14:paraId="723B2DEF" w14:textId="77777777" w:rsidR="001F2D17" w:rsidRDefault="001F2D17" w:rsidP="001F2D17">
      <w:r w:rsidRPr="001F2D17">
        <w:rPr>
          <w:u w:val="single"/>
        </w:rPr>
        <w:t>Learning goals</w:t>
      </w:r>
      <w:r>
        <w:t>.  Our tentative shared learning goals for the SM curricular area:</w:t>
      </w:r>
    </w:p>
    <w:p w14:paraId="635E205C" w14:textId="77777777" w:rsidR="001F2D17" w:rsidRPr="001F2D17" w:rsidRDefault="001F2D17" w:rsidP="001F2D17">
      <w:pPr>
        <w:widowControl w:val="0"/>
        <w:autoSpaceDE w:val="0"/>
        <w:autoSpaceDN w:val="0"/>
        <w:adjustRightInd w:val="0"/>
        <w:rPr>
          <w:rFonts w:eastAsiaTheme="minorHAnsi" w:cs="Times New Roman"/>
          <w:lang w:eastAsia="en-US"/>
        </w:rPr>
      </w:pPr>
      <w:r>
        <w:t xml:space="preserve">     I.  </w:t>
      </w:r>
      <w:r w:rsidRPr="001F2D17">
        <w:rPr>
          <w:rFonts w:eastAsiaTheme="minorHAnsi" w:cs="Times New Roman"/>
          <w:lang w:eastAsia="en-US"/>
        </w:rPr>
        <w:t>Understand methods of inquiry that lead to scientific knowledge</w:t>
      </w:r>
      <w:r w:rsidR="00FF0744">
        <w:rPr>
          <w:rFonts w:eastAsiaTheme="minorHAnsi" w:cs="Times New Roman"/>
          <w:lang w:eastAsia="en-US"/>
        </w:rPr>
        <w:t>.</w:t>
      </w:r>
    </w:p>
    <w:p w14:paraId="2D0C510D" w14:textId="77777777" w:rsidR="001F2D17" w:rsidRDefault="001F2D17" w:rsidP="001F2D17">
      <w:pPr>
        <w:widowControl w:val="0"/>
        <w:autoSpaceDE w:val="0"/>
        <w:autoSpaceDN w:val="0"/>
        <w:adjustRightInd w:val="0"/>
        <w:rPr>
          <w:rFonts w:eastAsiaTheme="minorHAnsi" w:cs="Times New Roman"/>
          <w:lang w:eastAsia="en-US"/>
        </w:rPr>
      </w:pPr>
      <w:r>
        <w:rPr>
          <w:rFonts w:eastAsiaTheme="minorHAnsi" w:cs="Times New Roman"/>
          <w:lang w:eastAsia="en-US"/>
        </w:rPr>
        <w:t xml:space="preserve">     II.  </w:t>
      </w:r>
      <w:r w:rsidRPr="001F2D17">
        <w:rPr>
          <w:rFonts w:eastAsiaTheme="minorHAnsi" w:cs="Times New Roman"/>
          <w:lang w:eastAsia="en-US"/>
        </w:rPr>
        <w:t>Organize, analyze, and interpret quantitative data and scientific information</w:t>
      </w:r>
      <w:r w:rsidR="00FF0744">
        <w:rPr>
          <w:rFonts w:eastAsiaTheme="minorHAnsi" w:cs="Times New Roman"/>
          <w:lang w:eastAsia="en-US"/>
        </w:rPr>
        <w:t>.</w:t>
      </w:r>
    </w:p>
    <w:p w14:paraId="4C8E1B37" w14:textId="77777777" w:rsidR="001F2D17" w:rsidRDefault="001F2D17" w:rsidP="001F2D17">
      <w:pPr>
        <w:widowControl w:val="0"/>
        <w:autoSpaceDE w:val="0"/>
        <w:autoSpaceDN w:val="0"/>
        <w:adjustRightInd w:val="0"/>
        <w:rPr>
          <w:rFonts w:eastAsiaTheme="minorHAnsi" w:cs="Times New Roman"/>
          <w:lang w:eastAsia="en-US"/>
        </w:rPr>
      </w:pPr>
      <w:r>
        <w:rPr>
          <w:rFonts w:eastAsiaTheme="minorHAnsi" w:cs="Times New Roman"/>
          <w:lang w:eastAsia="en-US"/>
        </w:rPr>
        <w:t>Discussions have indicated that we might need to add at t</w:t>
      </w:r>
      <w:r w:rsidR="00FF0744">
        <w:rPr>
          <w:rFonts w:eastAsiaTheme="minorHAnsi" w:cs="Times New Roman"/>
          <w:lang w:eastAsia="en-US"/>
        </w:rPr>
        <w:t>hird goal relating to computing and</w:t>
      </w:r>
      <w:r>
        <w:rPr>
          <w:rFonts w:eastAsiaTheme="minorHAnsi" w:cs="Times New Roman"/>
          <w:lang w:eastAsia="en-US"/>
        </w:rPr>
        <w:t xml:space="preserve"> numeracy (perhaps overlapping with Q)</w:t>
      </w:r>
      <w:r w:rsidR="00FF0744">
        <w:rPr>
          <w:rFonts w:eastAsiaTheme="minorHAnsi" w:cs="Times New Roman"/>
          <w:lang w:eastAsia="en-US"/>
        </w:rPr>
        <w:t>.</w:t>
      </w:r>
    </w:p>
    <w:p w14:paraId="02B6EF5E" w14:textId="77777777" w:rsidR="001F2D17" w:rsidRDefault="001F2D17" w:rsidP="001F2D17">
      <w:pPr>
        <w:widowControl w:val="0"/>
        <w:autoSpaceDE w:val="0"/>
        <w:autoSpaceDN w:val="0"/>
        <w:adjustRightInd w:val="0"/>
        <w:rPr>
          <w:rFonts w:eastAsiaTheme="minorHAnsi" w:cs="Times New Roman"/>
          <w:lang w:eastAsia="en-US"/>
        </w:rPr>
      </w:pPr>
    </w:p>
    <w:p w14:paraId="3F098938" w14:textId="77777777" w:rsidR="001F2D17" w:rsidRDefault="001F2D17" w:rsidP="001F2D17">
      <w:pPr>
        <w:widowControl w:val="0"/>
        <w:autoSpaceDE w:val="0"/>
        <w:autoSpaceDN w:val="0"/>
        <w:adjustRightInd w:val="0"/>
        <w:rPr>
          <w:rFonts w:eastAsiaTheme="minorHAnsi" w:cs="Times New Roman"/>
          <w:lang w:eastAsia="en-US"/>
        </w:rPr>
      </w:pPr>
      <w:r w:rsidRPr="00FF0744">
        <w:rPr>
          <w:rFonts w:eastAsiaTheme="minorHAnsi" w:cs="Times New Roman"/>
          <w:u w:val="single"/>
          <w:lang w:eastAsia="en-US"/>
        </w:rPr>
        <w:t>NSSE data</w:t>
      </w:r>
      <w:r>
        <w:rPr>
          <w:rFonts w:eastAsiaTheme="minorHAnsi" w:cs="Times New Roman"/>
          <w:lang w:eastAsia="en-US"/>
        </w:rPr>
        <w:t xml:space="preserve">.  </w:t>
      </w:r>
      <w:proofErr w:type="gramStart"/>
      <w:r>
        <w:rPr>
          <w:rFonts w:eastAsiaTheme="minorHAnsi" w:cs="Times New Roman"/>
          <w:lang w:eastAsia="en-US"/>
        </w:rPr>
        <w:t xml:space="preserve">National Survey of </w:t>
      </w:r>
      <w:r w:rsidR="00FF0744">
        <w:rPr>
          <w:rFonts w:eastAsiaTheme="minorHAnsi" w:cs="Times New Roman"/>
          <w:lang w:eastAsia="en-US"/>
        </w:rPr>
        <w:t>Student Engagement data from 2012.</w:t>
      </w:r>
      <w:proofErr w:type="gramEnd"/>
      <w:r w:rsidR="00FF0744">
        <w:rPr>
          <w:rFonts w:eastAsiaTheme="minorHAnsi" w:cs="Times New Roman"/>
          <w:lang w:eastAsia="en-US"/>
        </w:rPr>
        <w:t xml:space="preserve"> </w:t>
      </w:r>
      <w:r>
        <w:rPr>
          <w:rFonts w:eastAsiaTheme="minorHAnsi" w:cs="Times New Roman"/>
          <w:lang w:eastAsia="en-US"/>
        </w:rPr>
        <w:t xml:space="preserve"> DePauw first-year students and seniors report on their college experiences.  Results from a number of questions suggest that DePauw students report lots of experience with writing, speaking, critical thinking</w:t>
      </w:r>
      <w:r w:rsidR="007E3924">
        <w:rPr>
          <w:rFonts w:eastAsiaTheme="minorHAnsi" w:cs="Times New Roman"/>
          <w:lang w:eastAsia="en-US"/>
        </w:rPr>
        <w:t>, but rather low percentages report significant experiences with</w:t>
      </w:r>
      <w:r>
        <w:rPr>
          <w:rFonts w:eastAsiaTheme="minorHAnsi" w:cs="Times New Roman"/>
          <w:lang w:eastAsia="en-US"/>
        </w:rPr>
        <w:t xml:space="preserve"> science</w:t>
      </w:r>
      <w:r w:rsidR="007E3924">
        <w:rPr>
          <w:rFonts w:eastAsiaTheme="minorHAnsi" w:cs="Times New Roman"/>
          <w:lang w:eastAsia="en-US"/>
        </w:rPr>
        <w:t xml:space="preserve"> and math skills</w:t>
      </w:r>
      <w:r>
        <w:rPr>
          <w:rFonts w:eastAsiaTheme="minorHAnsi" w:cs="Times New Roman"/>
          <w:lang w:eastAsia="en-US"/>
        </w:rPr>
        <w:t xml:space="preserve"> (e.g., “reached conclusions based on your own analysis of numerical information,” and “completing an experiment or project using scientific methods”).</w:t>
      </w:r>
    </w:p>
    <w:p w14:paraId="6BE1F94B" w14:textId="77777777" w:rsidR="001F2D17" w:rsidRDefault="001F2D17" w:rsidP="001F2D17">
      <w:pPr>
        <w:widowControl w:val="0"/>
        <w:autoSpaceDE w:val="0"/>
        <w:autoSpaceDN w:val="0"/>
        <w:adjustRightInd w:val="0"/>
        <w:rPr>
          <w:rFonts w:eastAsiaTheme="minorHAnsi" w:cs="Times New Roman"/>
          <w:lang w:eastAsia="en-US"/>
        </w:rPr>
      </w:pPr>
    </w:p>
    <w:p w14:paraId="57259BD2" w14:textId="77777777" w:rsidR="001F2D17" w:rsidRDefault="001F2D17" w:rsidP="001F2D17">
      <w:pPr>
        <w:widowControl w:val="0"/>
        <w:autoSpaceDE w:val="0"/>
        <w:autoSpaceDN w:val="0"/>
        <w:adjustRightInd w:val="0"/>
        <w:rPr>
          <w:rFonts w:eastAsiaTheme="minorHAnsi" w:cs="Times New Roman"/>
          <w:lang w:eastAsia="en-US"/>
        </w:rPr>
      </w:pPr>
      <w:r w:rsidRPr="00FF0744">
        <w:rPr>
          <w:rFonts w:eastAsiaTheme="minorHAnsi" w:cs="Times New Roman"/>
          <w:u w:val="single"/>
          <w:lang w:eastAsia="en-US"/>
        </w:rPr>
        <w:t>TOSLS</w:t>
      </w:r>
      <w:r>
        <w:rPr>
          <w:rFonts w:eastAsiaTheme="minorHAnsi" w:cs="Times New Roman"/>
          <w:lang w:eastAsia="en-US"/>
        </w:rPr>
        <w:t xml:space="preserve">.  Test of Scientific Literacy skills has been administered </w:t>
      </w:r>
      <w:r w:rsidR="007E3924">
        <w:rPr>
          <w:rFonts w:eastAsiaTheme="minorHAnsi" w:cs="Times New Roman"/>
          <w:lang w:eastAsia="en-US"/>
        </w:rPr>
        <w:t xml:space="preserve">here </w:t>
      </w:r>
      <w:r>
        <w:rPr>
          <w:rFonts w:eastAsiaTheme="minorHAnsi" w:cs="Times New Roman"/>
          <w:lang w:eastAsia="en-US"/>
        </w:rPr>
        <w:t xml:space="preserve">to two incoming classes of students and one year of graduating seniors.  Analyses show that science and math majors score better than non-science and math majors, but they also show that overall there is not much difference between incoming students’ and graduating seniors’ scores.  Future analyses will entail removing science and math majors to see if non-majors show differences between first-year and graduation, and eventually we will be able to follow a single class from entry to graduation to look at individual change.  A question for us to consider is what is our goal; what TOSLS score would </w:t>
      </w:r>
      <w:r w:rsidR="007E3924">
        <w:rPr>
          <w:rFonts w:eastAsiaTheme="minorHAnsi" w:cs="Times New Roman"/>
          <w:lang w:eastAsia="en-US"/>
        </w:rPr>
        <w:t>we see</w:t>
      </w:r>
      <w:r>
        <w:rPr>
          <w:rFonts w:eastAsiaTheme="minorHAnsi" w:cs="Times New Roman"/>
          <w:lang w:eastAsia="en-US"/>
        </w:rPr>
        <w:t xml:space="preserve"> as indicating “success?”</w:t>
      </w:r>
    </w:p>
    <w:p w14:paraId="58D79E94" w14:textId="77777777" w:rsidR="001F2D17" w:rsidRDefault="001F2D17" w:rsidP="001F2D17">
      <w:pPr>
        <w:widowControl w:val="0"/>
        <w:autoSpaceDE w:val="0"/>
        <w:autoSpaceDN w:val="0"/>
        <w:adjustRightInd w:val="0"/>
        <w:rPr>
          <w:rFonts w:eastAsiaTheme="minorHAnsi" w:cs="Times New Roman"/>
          <w:lang w:eastAsia="en-US"/>
        </w:rPr>
      </w:pPr>
    </w:p>
    <w:p w14:paraId="62EB850E" w14:textId="77777777" w:rsidR="001F2D17" w:rsidRDefault="001F2D17" w:rsidP="001F2D17">
      <w:pPr>
        <w:widowControl w:val="0"/>
        <w:autoSpaceDE w:val="0"/>
        <w:autoSpaceDN w:val="0"/>
        <w:adjustRightInd w:val="0"/>
        <w:rPr>
          <w:rFonts w:eastAsiaTheme="minorHAnsi" w:cs="Times New Roman"/>
          <w:lang w:eastAsia="en-US"/>
        </w:rPr>
      </w:pPr>
      <w:proofErr w:type="gramStart"/>
      <w:r w:rsidRPr="00FF0744">
        <w:rPr>
          <w:rFonts w:eastAsiaTheme="minorHAnsi" w:cs="Times New Roman"/>
          <w:u w:val="single"/>
          <w:lang w:eastAsia="en-US"/>
        </w:rPr>
        <w:t>Number of courses taken in different curricular areas</w:t>
      </w:r>
      <w:r w:rsidR="00FF0744">
        <w:rPr>
          <w:rFonts w:eastAsiaTheme="minorHAnsi" w:cs="Times New Roman"/>
          <w:lang w:eastAsia="en-US"/>
        </w:rPr>
        <w:t>.</w:t>
      </w:r>
      <w:proofErr w:type="gramEnd"/>
      <w:r w:rsidR="00FF0744">
        <w:rPr>
          <w:rFonts w:eastAsiaTheme="minorHAnsi" w:cs="Times New Roman"/>
          <w:lang w:eastAsia="en-US"/>
        </w:rPr>
        <w:t xml:space="preserve">  These we</w:t>
      </w:r>
      <w:r>
        <w:rPr>
          <w:rFonts w:eastAsiaTheme="minorHAnsi" w:cs="Times New Roman"/>
          <w:lang w:eastAsia="en-US"/>
        </w:rPr>
        <w:t xml:space="preserve">re the same data presented during the Faculty Institute, indicating overall that students </w:t>
      </w:r>
      <w:r w:rsidR="000E60D8">
        <w:rPr>
          <w:rFonts w:eastAsiaTheme="minorHAnsi" w:cs="Times New Roman"/>
          <w:lang w:eastAsia="en-US"/>
        </w:rPr>
        <w:t xml:space="preserve">don’t seem to be exploring </w:t>
      </w:r>
      <w:r w:rsidR="007E3924">
        <w:rPr>
          <w:rFonts w:eastAsiaTheme="minorHAnsi" w:cs="Times New Roman"/>
          <w:lang w:eastAsia="en-US"/>
        </w:rPr>
        <w:t xml:space="preserve">much </w:t>
      </w:r>
      <w:r w:rsidR="000E60D8">
        <w:rPr>
          <w:rFonts w:eastAsiaTheme="minorHAnsi" w:cs="Times New Roman"/>
          <w:lang w:eastAsia="en-US"/>
        </w:rPr>
        <w:t xml:space="preserve">and </w:t>
      </w:r>
      <w:r>
        <w:rPr>
          <w:rFonts w:eastAsiaTheme="minorHAnsi" w:cs="Times New Roman"/>
          <w:lang w:eastAsia="en-US"/>
        </w:rPr>
        <w:t>are taking few</w:t>
      </w:r>
      <w:r w:rsidR="000E60D8">
        <w:rPr>
          <w:rFonts w:eastAsiaTheme="minorHAnsi" w:cs="Times New Roman"/>
          <w:lang w:eastAsia="en-US"/>
        </w:rPr>
        <w:t xml:space="preserve"> courses outside their </w:t>
      </w:r>
      <w:r w:rsidR="007E3924">
        <w:rPr>
          <w:rFonts w:eastAsiaTheme="minorHAnsi" w:cs="Times New Roman"/>
          <w:lang w:eastAsia="en-US"/>
        </w:rPr>
        <w:t xml:space="preserve">major </w:t>
      </w:r>
      <w:r w:rsidR="000E60D8">
        <w:rPr>
          <w:rFonts w:eastAsiaTheme="minorHAnsi" w:cs="Times New Roman"/>
          <w:lang w:eastAsia="en-US"/>
        </w:rPr>
        <w:t>curricular area.</w:t>
      </w:r>
    </w:p>
    <w:p w14:paraId="005C5C81" w14:textId="77777777" w:rsidR="000E60D8" w:rsidRDefault="000E60D8" w:rsidP="001F2D17">
      <w:pPr>
        <w:widowControl w:val="0"/>
        <w:autoSpaceDE w:val="0"/>
        <w:autoSpaceDN w:val="0"/>
        <w:adjustRightInd w:val="0"/>
        <w:rPr>
          <w:rFonts w:eastAsiaTheme="minorHAnsi" w:cs="Times New Roman"/>
          <w:lang w:eastAsia="en-US"/>
        </w:rPr>
      </w:pPr>
    </w:p>
    <w:p w14:paraId="72558259" w14:textId="77777777" w:rsidR="000E60D8" w:rsidRDefault="000E60D8" w:rsidP="001F2D17">
      <w:pPr>
        <w:widowControl w:val="0"/>
        <w:autoSpaceDE w:val="0"/>
        <w:autoSpaceDN w:val="0"/>
        <w:adjustRightInd w:val="0"/>
        <w:rPr>
          <w:rFonts w:eastAsiaTheme="minorHAnsi" w:cs="Times New Roman"/>
          <w:lang w:eastAsia="en-US"/>
        </w:rPr>
      </w:pPr>
      <w:proofErr w:type="gramStart"/>
      <w:r w:rsidRPr="00FF0744">
        <w:rPr>
          <w:rFonts w:eastAsiaTheme="minorHAnsi" w:cs="Times New Roman"/>
          <w:u w:val="single"/>
          <w:lang w:eastAsia="en-US"/>
        </w:rPr>
        <w:t>“Four Pillars” model</w:t>
      </w:r>
      <w:r>
        <w:rPr>
          <w:rFonts w:eastAsiaTheme="minorHAnsi" w:cs="Times New Roman"/>
          <w:lang w:eastAsia="en-US"/>
        </w:rPr>
        <w:t>.</w:t>
      </w:r>
      <w:proofErr w:type="gramEnd"/>
      <w:r>
        <w:rPr>
          <w:rFonts w:eastAsiaTheme="minorHAnsi" w:cs="Times New Roman"/>
          <w:lang w:eastAsia="en-US"/>
        </w:rPr>
        <w:t xml:space="preserve">  Fred </w:t>
      </w:r>
      <w:proofErr w:type="spellStart"/>
      <w:r>
        <w:rPr>
          <w:rFonts w:eastAsiaTheme="minorHAnsi" w:cs="Times New Roman"/>
          <w:lang w:eastAsia="en-US"/>
        </w:rPr>
        <w:t>Soster</w:t>
      </w:r>
      <w:proofErr w:type="spellEnd"/>
      <w:r>
        <w:rPr>
          <w:rFonts w:eastAsiaTheme="minorHAnsi" w:cs="Times New Roman"/>
          <w:lang w:eastAsia="en-US"/>
        </w:rPr>
        <w:t xml:space="preserve"> and Scott Wilkerson proposed a revised general education model </w:t>
      </w:r>
      <w:r w:rsidR="007E3924">
        <w:rPr>
          <w:rFonts w:eastAsiaTheme="minorHAnsi" w:cs="Times New Roman"/>
          <w:lang w:eastAsia="en-US"/>
        </w:rPr>
        <w:t xml:space="preserve">last year </w:t>
      </w:r>
      <w:r>
        <w:rPr>
          <w:rFonts w:eastAsiaTheme="minorHAnsi" w:cs="Times New Roman"/>
          <w:lang w:eastAsia="en-US"/>
        </w:rPr>
        <w:t xml:space="preserve">and we’re asking departments to discuss it.  </w:t>
      </w:r>
      <w:proofErr w:type="spellStart"/>
      <w:r>
        <w:rPr>
          <w:rFonts w:eastAsiaTheme="minorHAnsi" w:cs="Times New Roman"/>
          <w:lang w:eastAsia="en-US"/>
        </w:rPr>
        <w:t>Naima</w:t>
      </w:r>
      <w:proofErr w:type="spellEnd"/>
      <w:r>
        <w:rPr>
          <w:rFonts w:eastAsiaTheme="minorHAnsi" w:cs="Times New Roman"/>
          <w:lang w:eastAsia="en-US"/>
        </w:rPr>
        <w:t xml:space="preserve"> </w:t>
      </w:r>
      <w:proofErr w:type="spellStart"/>
      <w:r>
        <w:rPr>
          <w:rFonts w:eastAsiaTheme="minorHAnsi" w:cs="Times New Roman"/>
          <w:lang w:eastAsia="en-US"/>
        </w:rPr>
        <w:t>Shifa</w:t>
      </w:r>
      <w:proofErr w:type="spellEnd"/>
      <w:r>
        <w:rPr>
          <w:rFonts w:eastAsiaTheme="minorHAnsi" w:cs="Times New Roman"/>
          <w:lang w:eastAsia="en-US"/>
        </w:rPr>
        <w:t xml:space="preserve"> indicated th</w:t>
      </w:r>
      <w:r w:rsidR="007E3924">
        <w:rPr>
          <w:rFonts w:eastAsiaTheme="minorHAnsi" w:cs="Times New Roman"/>
          <w:lang w:eastAsia="en-US"/>
        </w:rPr>
        <w:t>at the Math Department talked about</w:t>
      </w:r>
      <w:r>
        <w:rPr>
          <w:rFonts w:eastAsiaTheme="minorHAnsi" w:cs="Times New Roman"/>
          <w:lang w:eastAsia="en-US"/>
        </w:rPr>
        <w:t xml:space="preserve"> it and agreed that </w:t>
      </w:r>
      <w:r w:rsidR="007E3924">
        <w:rPr>
          <w:rFonts w:eastAsiaTheme="minorHAnsi" w:cs="Times New Roman"/>
          <w:lang w:eastAsia="en-US"/>
        </w:rPr>
        <w:t xml:space="preserve">in the future </w:t>
      </w:r>
      <w:r>
        <w:rPr>
          <w:rFonts w:eastAsiaTheme="minorHAnsi" w:cs="Times New Roman"/>
          <w:lang w:eastAsia="en-US"/>
        </w:rPr>
        <w:t xml:space="preserve">they could offer more sections of Math 141 (Stats for Professionals), which might be a better general education math course than Calculus.  We also discussed the </w:t>
      </w:r>
      <w:r w:rsidR="007E3924">
        <w:rPr>
          <w:rFonts w:eastAsiaTheme="minorHAnsi" w:cs="Times New Roman"/>
          <w:lang w:eastAsia="en-US"/>
        </w:rPr>
        <w:t>possibility of a University 102 course</w:t>
      </w:r>
      <w:r>
        <w:rPr>
          <w:rFonts w:eastAsiaTheme="minorHAnsi" w:cs="Times New Roman"/>
          <w:lang w:eastAsia="en-US"/>
        </w:rPr>
        <w:t xml:space="preserve"> to supplement University 101 (Intro to Quantitative Reasoning).  Could we use Winter Term to have students meet some requirements?</w:t>
      </w:r>
    </w:p>
    <w:p w14:paraId="55768718" w14:textId="77777777" w:rsidR="000E60D8" w:rsidRDefault="000E60D8" w:rsidP="001F2D17">
      <w:pPr>
        <w:widowControl w:val="0"/>
        <w:autoSpaceDE w:val="0"/>
        <w:autoSpaceDN w:val="0"/>
        <w:adjustRightInd w:val="0"/>
        <w:rPr>
          <w:rFonts w:eastAsiaTheme="minorHAnsi" w:cs="Times New Roman"/>
          <w:lang w:eastAsia="en-US"/>
        </w:rPr>
      </w:pPr>
    </w:p>
    <w:p w14:paraId="3F298833" w14:textId="77777777" w:rsidR="000E60D8" w:rsidRDefault="000E60D8" w:rsidP="001F2D17">
      <w:pPr>
        <w:widowControl w:val="0"/>
        <w:autoSpaceDE w:val="0"/>
        <w:autoSpaceDN w:val="0"/>
        <w:adjustRightInd w:val="0"/>
        <w:rPr>
          <w:rFonts w:eastAsiaTheme="minorHAnsi" w:cs="Times New Roman"/>
          <w:lang w:eastAsia="en-US"/>
        </w:rPr>
      </w:pPr>
      <w:r w:rsidRPr="00FF0744">
        <w:rPr>
          <w:rFonts w:eastAsiaTheme="minorHAnsi" w:cs="Times New Roman"/>
          <w:u w:val="single"/>
          <w:lang w:eastAsia="en-US"/>
        </w:rPr>
        <w:lastRenderedPageBreak/>
        <w:t>Lab</w:t>
      </w:r>
      <w:r w:rsidR="00FF0744">
        <w:rPr>
          <w:rFonts w:eastAsiaTheme="minorHAnsi" w:cs="Times New Roman"/>
          <w:u w:val="single"/>
          <w:lang w:eastAsia="en-US"/>
        </w:rPr>
        <w:t xml:space="preserve"> requirement</w:t>
      </w:r>
      <w:r w:rsidR="007E3924">
        <w:rPr>
          <w:rFonts w:eastAsiaTheme="minorHAnsi" w:cs="Times New Roman"/>
          <w:lang w:eastAsia="en-US"/>
        </w:rPr>
        <w:t>.  Before we decide if we need a</w:t>
      </w:r>
      <w:r>
        <w:rPr>
          <w:rFonts w:eastAsiaTheme="minorHAnsi" w:cs="Times New Roman"/>
          <w:lang w:eastAsia="en-US"/>
        </w:rPr>
        <w:t xml:space="preserve"> science and math laboratory requirement, we need t</w:t>
      </w:r>
      <w:r w:rsidR="007E3924">
        <w:rPr>
          <w:rFonts w:eastAsiaTheme="minorHAnsi" w:cs="Times New Roman"/>
          <w:lang w:eastAsia="en-US"/>
        </w:rPr>
        <w:t>o define what we mean by a “lab.</w:t>
      </w:r>
      <w:r>
        <w:rPr>
          <w:rFonts w:eastAsiaTheme="minorHAnsi" w:cs="Times New Roman"/>
          <w:lang w:eastAsia="en-US"/>
        </w:rPr>
        <w:t xml:space="preserve">”  Is it just to experience science in a “hands-on” way?  </w:t>
      </w:r>
      <w:proofErr w:type="gramStart"/>
      <w:r>
        <w:rPr>
          <w:rFonts w:eastAsiaTheme="minorHAnsi" w:cs="Times New Roman"/>
          <w:lang w:eastAsia="en-US"/>
        </w:rPr>
        <w:t>To follow set instructions in a lab manual?</w:t>
      </w:r>
      <w:proofErr w:type="gramEnd"/>
      <w:r>
        <w:rPr>
          <w:rFonts w:eastAsiaTheme="minorHAnsi" w:cs="Times New Roman"/>
          <w:lang w:eastAsia="en-US"/>
        </w:rPr>
        <w:t xml:space="preserve">  </w:t>
      </w:r>
      <w:proofErr w:type="gramStart"/>
      <w:r>
        <w:rPr>
          <w:rFonts w:eastAsiaTheme="minorHAnsi" w:cs="Times New Roman"/>
          <w:lang w:eastAsia="en-US"/>
        </w:rPr>
        <w:t>To pose hypotheses and be inquiry-based?</w:t>
      </w:r>
      <w:proofErr w:type="gramEnd"/>
      <w:r>
        <w:rPr>
          <w:rFonts w:eastAsiaTheme="minorHAnsi" w:cs="Times New Roman"/>
          <w:lang w:eastAsia="en-US"/>
        </w:rPr>
        <w:t xml:space="preserve">  </w:t>
      </w:r>
      <w:proofErr w:type="gramStart"/>
      <w:r>
        <w:rPr>
          <w:rFonts w:eastAsiaTheme="minorHAnsi" w:cs="Times New Roman"/>
          <w:lang w:eastAsia="en-US"/>
        </w:rPr>
        <w:t>To collect new data on a genuine scientific problem?</w:t>
      </w:r>
      <w:proofErr w:type="gramEnd"/>
      <w:r>
        <w:rPr>
          <w:rFonts w:eastAsiaTheme="minorHAnsi" w:cs="Times New Roman"/>
          <w:lang w:eastAsia="en-US"/>
        </w:rPr>
        <w:t xml:space="preserve">  Tim Cope suggested that it be “experiential,” meaning to see science as a process and not a collection of facts.  </w:t>
      </w:r>
      <w:r w:rsidR="007E3924">
        <w:rPr>
          <w:rFonts w:eastAsiaTheme="minorHAnsi" w:cs="Times New Roman"/>
          <w:lang w:eastAsia="en-US"/>
        </w:rPr>
        <w:t>Others discussed testing hypotheses, s</w:t>
      </w:r>
      <w:r>
        <w:rPr>
          <w:rFonts w:eastAsiaTheme="minorHAnsi" w:cs="Times New Roman"/>
          <w:lang w:eastAsia="en-US"/>
        </w:rPr>
        <w:t xml:space="preserve">eeing that science is messy.  Alex </w:t>
      </w:r>
      <w:proofErr w:type="spellStart"/>
      <w:r>
        <w:rPr>
          <w:rFonts w:eastAsiaTheme="minorHAnsi" w:cs="Times New Roman"/>
          <w:lang w:eastAsia="en-US"/>
        </w:rPr>
        <w:t>Komives</w:t>
      </w:r>
      <w:proofErr w:type="spellEnd"/>
      <w:r>
        <w:rPr>
          <w:rFonts w:eastAsiaTheme="minorHAnsi" w:cs="Times New Roman"/>
          <w:lang w:eastAsia="en-US"/>
        </w:rPr>
        <w:t xml:space="preserve"> suggested that he also likes labs so that students can </w:t>
      </w:r>
      <w:r w:rsidRPr="000E60D8">
        <w:rPr>
          <w:rFonts w:eastAsiaTheme="minorHAnsi" w:cs="Times New Roman"/>
          <w:i/>
          <w:lang w:eastAsia="en-US"/>
        </w:rPr>
        <w:t>see</w:t>
      </w:r>
      <w:r>
        <w:rPr>
          <w:rFonts w:eastAsiaTheme="minorHAnsi" w:cs="Times New Roman"/>
          <w:lang w:eastAsia="en-US"/>
        </w:rPr>
        <w:t xml:space="preserve"> what they’re reading and learning about.</w:t>
      </w:r>
    </w:p>
    <w:p w14:paraId="375AD642" w14:textId="77777777" w:rsidR="000E60D8" w:rsidRDefault="000E60D8" w:rsidP="001F2D17">
      <w:pPr>
        <w:widowControl w:val="0"/>
        <w:autoSpaceDE w:val="0"/>
        <w:autoSpaceDN w:val="0"/>
        <w:adjustRightInd w:val="0"/>
        <w:rPr>
          <w:rFonts w:eastAsiaTheme="minorHAnsi" w:cs="Times New Roman"/>
          <w:lang w:eastAsia="en-US"/>
        </w:rPr>
      </w:pPr>
    </w:p>
    <w:p w14:paraId="32DA71A0" w14:textId="77777777" w:rsidR="000E60D8" w:rsidRDefault="000E60D8" w:rsidP="001F2D17">
      <w:pPr>
        <w:widowControl w:val="0"/>
        <w:autoSpaceDE w:val="0"/>
        <w:autoSpaceDN w:val="0"/>
        <w:adjustRightInd w:val="0"/>
        <w:rPr>
          <w:rFonts w:eastAsiaTheme="minorHAnsi" w:cs="Times New Roman"/>
          <w:lang w:eastAsia="en-US"/>
        </w:rPr>
      </w:pPr>
      <w:r w:rsidRPr="00FF0744">
        <w:rPr>
          <w:rFonts w:eastAsiaTheme="minorHAnsi" w:cs="Times New Roman"/>
          <w:u w:val="single"/>
          <w:lang w:eastAsia="en-US"/>
        </w:rPr>
        <w:t>Building support</w:t>
      </w:r>
      <w:r>
        <w:rPr>
          <w:rFonts w:eastAsiaTheme="minorHAnsi" w:cs="Times New Roman"/>
          <w:lang w:eastAsia="en-US"/>
        </w:rPr>
        <w:t xml:space="preserve">.  </w:t>
      </w:r>
      <w:r w:rsidR="00FF0744">
        <w:rPr>
          <w:rFonts w:eastAsiaTheme="minorHAnsi" w:cs="Times New Roman"/>
          <w:lang w:eastAsia="en-US"/>
        </w:rPr>
        <w:t>How do we build support with colleagues outside the science and math area for any new general education proposal?  One suggestion was to survey colleagues in the other curricular areas, asking what they think their majors need to have in terms of science and math general education.  Som</w:t>
      </w:r>
      <w:r w:rsidR="007E3924">
        <w:rPr>
          <w:rFonts w:eastAsiaTheme="minorHAnsi" w:cs="Times New Roman"/>
          <w:lang w:eastAsia="en-US"/>
        </w:rPr>
        <w:t>eone asked how the open meeting</w:t>
      </w:r>
      <w:r w:rsidR="00FF0744">
        <w:rPr>
          <w:rFonts w:eastAsiaTheme="minorHAnsi" w:cs="Times New Roman"/>
          <w:lang w:eastAsia="en-US"/>
        </w:rPr>
        <w:t xml:space="preserve"> for the other curricular areas went.  There were about 30 faculty members in attendance.  Bridget attended and reported that there was some enthusiastic discussion, more so in the Humanities than in the Arts or Social Sciences.  There seems to be an interest in collaboration between curricular areas, maybe team-teaching or at least less “silo-</w:t>
      </w:r>
      <w:proofErr w:type="spellStart"/>
      <w:r w:rsidR="00FF0744">
        <w:rPr>
          <w:rFonts w:eastAsiaTheme="minorHAnsi" w:cs="Times New Roman"/>
          <w:lang w:eastAsia="en-US"/>
        </w:rPr>
        <w:t>ed</w:t>
      </w:r>
      <w:proofErr w:type="spellEnd"/>
      <w:r w:rsidR="00FF0744">
        <w:rPr>
          <w:rFonts w:eastAsiaTheme="minorHAnsi" w:cs="Times New Roman"/>
          <w:lang w:eastAsia="en-US"/>
        </w:rPr>
        <w:t>” teaching.</w:t>
      </w:r>
    </w:p>
    <w:p w14:paraId="0145E431" w14:textId="77777777" w:rsidR="00FF0744" w:rsidRDefault="00FF0744" w:rsidP="001F2D17">
      <w:pPr>
        <w:widowControl w:val="0"/>
        <w:autoSpaceDE w:val="0"/>
        <w:autoSpaceDN w:val="0"/>
        <w:adjustRightInd w:val="0"/>
        <w:rPr>
          <w:rFonts w:eastAsiaTheme="minorHAnsi" w:cs="Times New Roman"/>
          <w:lang w:eastAsia="en-US"/>
        </w:rPr>
      </w:pPr>
    </w:p>
    <w:p w14:paraId="714FCFD7" w14:textId="77777777" w:rsidR="00FF0744" w:rsidRPr="001F2D17" w:rsidRDefault="00FF0744" w:rsidP="001F2D17">
      <w:pPr>
        <w:widowControl w:val="0"/>
        <w:autoSpaceDE w:val="0"/>
        <w:autoSpaceDN w:val="0"/>
        <w:adjustRightInd w:val="0"/>
        <w:rPr>
          <w:rFonts w:eastAsiaTheme="minorHAnsi" w:cs="Times New Roman"/>
          <w:lang w:eastAsia="en-US"/>
        </w:rPr>
      </w:pPr>
      <w:r>
        <w:rPr>
          <w:rFonts w:eastAsiaTheme="minorHAnsi" w:cs="Times New Roman"/>
          <w:lang w:eastAsia="en-US"/>
        </w:rPr>
        <w:t xml:space="preserve">Mary </w:t>
      </w:r>
      <w:proofErr w:type="spellStart"/>
      <w:r>
        <w:rPr>
          <w:rFonts w:eastAsiaTheme="minorHAnsi" w:cs="Times New Roman"/>
          <w:lang w:eastAsia="en-US"/>
        </w:rPr>
        <w:t>Kertzman</w:t>
      </w:r>
      <w:proofErr w:type="spellEnd"/>
      <w:r>
        <w:rPr>
          <w:rFonts w:eastAsiaTheme="minorHAnsi" w:cs="Times New Roman"/>
          <w:lang w:eastAsia="en-US"/>
        </w:rPr>
        <w:t xml:space="preserve"> asked where we are in terms of the “Big Picture.”  We were kind of forced into a discussion about new general education requirements last year because of the Power/Privilege/Diversity (PPD) requirement and at that time we asked to remove the CAPP’s proposal for a new science and math requirement, with the understanding that we would come back soon with our own proposal.  Jackie indicated that we have momentum and we would like to build on that; we can’t wait for the other curricular areas and we should continue to move forward with any ideas we have in the SM division for a new requirement.  The Curriculum Committee has stated that it will pursue revised wording of the graduation requirements so that they are more cohesive when the new PPD </w:t>
      </w:r>
      <w:r w:rsidR="007E3924">
        <w:rPr>
          <w:rFonts w:eastAsiaTheme="minorHAnsi" w:cs="Times New Roman"/>
          <w:lang w:eastAsia="en-US"/>
        </w:rPr>
        <w:t xml:space="preserve">requirement </w:t>
      </w:r>
      <w:r>
        <w:rPr>
          <w:rFonts w:eastAsiaTheme="minorHAnsi" w:cs="Times New Roman"/>
          <w:lang w:eastAsia="en-US"/>
        </w:rPr>
        <w:t>is added.  We may have the opportunity to comment on new language for science and math, and we should be prepared to help frame this.  But we also want to make sure that our focus is not exclusively on graduation requirements; our original motive was to revise our courses and make any necessary improvements to our teaching so that students get the strongest science and math general education possible.</w:t>
      </w:r>
    </w:p>
    <w:p w14:paraId="1DE5531C" w14:textId="77777777" w:rsidR="001F2D17" w:rsidRDefault="001F2D17"/>
    <w:sectPr w:rsidR="001F2D17" w:rsidSect="00E43B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17"/>
    <w:rsid w:val="000E60D8"/>
    <w:rsid w:val="001F2D17"/>
    <w:rsid w:val="00682229"/>
    <w:rsid w:val="007E3924"/>
    <w:rsid w:val="00A96603"/>
    <w:rsid w:val="00D15DA3"/>
    <w:rsid w:val="00E43BD8"/>
    <w:rsid w:val="00FF07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03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808</Words>
  <Characters>4607</Characters>
  <Application>Microsoft Macintosh Word</Application>
  <DocSecurity>0</DocSecurity>
  <Lines>38</Lines>
  <Paragraphs>10</Paragraphs>
  <ScaleCrop>false</ScaleCrop>
  <Company>DePauw University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3</cp:revision>
  <dcterms:created xsi:type="dcterms:W3CDTF">2015-09-23T19:32:00Z</dcterms:created>
  <dcterms:modified xsi:type="dcterms:W3CDTF">2015-09-25T10:59:00Z</dcterms:modified>
</cp:coreProperties>
</file>