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80"/>
        <w:jc w:val="center"/>
      </w:pPr>
      <w:r>
        <w:drawing>
          <wp:inline xmlns:a="http://schemas.openxmlformats.org/drawingml/2006/main" xmlns:pic="http://schemas.openxmlformats.org/drawingml/2006/picture">
            <wp:extent cx="1737360" cy="492026"/>
            <wp:docPr id="1" name="Picture 1" descr="DePauw University wordmark" title="DePauw Universit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4920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rFonts w:ascii="Arial" w:hAnsi="Arial" w:eastAsia="Arial"/>
          <w:b/>
          <w:color w:val="63666A"/>
          <w:sz w:val="17"/>
        </w:rPr>
        <w:t>OFFICE OF LEGAL COMPLIANCE AND POLICY COORDINATION</w:t>
      </w:r>
    </w:p>
    <w:p>
      <w:pPr>
        <w:spacing w:after="60"/>
        <w:jc w:val="center"/>
      </w:pPr>
      <w:r>
        <w:rPr>
          <w:rFonts w:ascii="Arial" w:hAnsi="Arial" w:eastAsia="Arial"/>
          <w:b/>
          <w:color w:val="111C24"/>
          <w:sz w:val="38"/>
        </w:rPr>
        <w:t>Implementation Procedure Template Guide</w:t>
      </w:r>
    </w:p>
    <w:p>
      <w:pPr>
        <w:spacing w:after="120"/>
        <w:jc w:val="center"/>
      </w:pPr>
      <w:r>
        <w:rPr>
          <w:rFonts w:ascii="Arial" w:hAnsi="Arial" w:eastAsia="Arial"/>
          <w:color w:val="63666A"/>
          <w:sz w:val="19"/>
        </w:rPr>
        <w:t>Instructions for drafting, review, and submission</w:t>
      </w:r>
    </w:p>
    <w:p>
      <w:pPr>
        <w:spacing w:after="120"/>
        <w:pBdr>
          <w:bottom w:val="single" w:sz="16" w:space="2" w:color="FFC72C"/>
        </w:pBdr>
      </w:pPr>
    </w:p>
    <w:p>
      <w:pPr>
        <w:spacing w:before="60" w:after="180"/>
        <w:ind w:left="115" w:right="115"/>
        <w:shd w:fill="F2F3F4" w:val="clear"/>
        <w:pBdr>
          <w:top w:val="single" w:sz="8" w:space="6" w:color="FFC72C"/>
          <w:bottom w:val="single" w:sz="8" w:space="6" w:color="FFC72C"/>
          <w:start w:val="single" w:sz="8" w:space="6" w:color="FFC72C"/>
          <w:end w:val="single" w:sz="8" w:space="6" w:color="FFC72C"/>
        </w:pBdr>
      </w:pPr>
      <w:r>
        <w:rPr>
          <w:rFonts w:ascii="Arial" w:hAnsi="Arial" w:eastAsia="Arial"/>
          <w:b/>
          <w:color w:val="111C24"/>
          <w:sz w:val="21"/>
        </w:rPr>
        <w:t xml:space="preserve">Use this document: </w:t>
      </w:r>
      <w:r>
        <w:rPr>
          <w:rFonts w:ascii="Arial" w:hAnsi="Arial" w:eastAsia="Arial"/>
          <w:color w:val="111C24"/>
          <w:sz w:val="21"/>
        </w:rPr>
        <w:t>Complete the guide steps, replace every double-bracketed placeholder, and remove all gold instruction boxes before the final document is submitted for approval or publication.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color w:val="111C24"/>
          <w:sz w:val="25"/>
        </w:rPr>
        <w:t>Before You Draft</w:t>
      </w:r>
    </w:p>
    <w:p>
      <w:pPr>
        <w:pStyle w:val="ListNumber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Complete the Policy Request Review Form and obtain the sponsoring Vice President’s written endorsement before drafting begins.</w:t>
      </w:r>
    </w:p>
    <w:p>
      <w:pPr>
        <w:pStyle w:val="ListNumber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Confirm with the Compliance Partner Network (CPN) that the proposed document is needed and does not duplicate or conflict with an existing policy or procedure.</w:t>
      </w:r>
    </w:p>
    <w:p>
      <w:pPr>
        <w:pStyle w:val="ListNumber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Use this template without changing the standard section names, metadata fields, margins, logo, colors, or heading hierarchy.</w:t>
      </w:r>
    </w:p>
    <w:p>
      <w:pPr>
        <w:pStyle w:val="ListNumber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Consult affected divisions early and document the feedback received and the revisions made.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color w:val="111C24"/>
          <w:sz w:val="25"/>
        </w:rPr>
        <w:t>Drafting Standards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Write in plain language and use consistent defined terms.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Use “must” or “will” for mandatory requirements, “may” for discretion, and “should” only for recommended practices.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State who is responsible for each requirement or action.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Tie every procedural step to the related University policy; a procedure should explain implementation and should not silently create a new institution-wide rule.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Identify legal, regulatory, accreditation, operational, technology, staffing, training, records, and communication implications.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Use links for related forms, procedures, offices, and governing authorities; verify each link before submission.</w:t>
      </w:r>
    </w:p>
    <w:p>
      <w:pPr>
        <w:pStyle w:val="ListBullet"/>
        <w:spacing w:after="40" w:line="252" w:lineRule="auto"/>
        <w:ind w:left="720" w:hanging="360"/>
      </w:pPr>
      <w:r>
        <w:rPr>
          <w:rFonts w:ascii="Arial" w:hAnsi="Arial" w:eastAsia="Arial"/>
          <w:color w:val="111C24"/>
          <w:sz w:val="18"/>
        </w:rPr>
        <w:t>Do not include confidential, personally identifiable, privileged, or case-specific information.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color w:val="111C24"/>
          <w:sz w:val="25"/>
        </w:rPr>
        <w:t>Submission Check</w:t>
      </w:r>
    </w:p>
    <w:p>
      <w:pPr>
        <w:spacing w:after="40" w:line="252" w:lineRule="auto"/>
        <w:ind w:left="461" w:hanging="317"/>
      </w:pPr>
      <w:r>
        <w:rPr>
          <w:rFonts w:ascii="Arial" w:hAnsi="Arial" w:eastAsia="Arial"/>
          <w:color w:val="111C24"/>
          <w:sz w:val="18"/>
        </w:rPr>
        <w:t>☐  All [[double-bracketed placeholders]] have been replaced.</w:t>
      </w:r>
    </w:p>
    <w:p>
      <w:pPr>
        <w:spacing w:after="40" w:line="252" w:lineRule="auto"/>
        <w:ind w:left="461" w:hanging="317"/>
      </w:pPr>
      <w:r>
        <w:rPr>
          <w:rFonts w:ascii="Arial" w:hAnsi="Arial" w:eastAsia="Arial"/>
          <w:color w:val="111C24"/>
          <w:sz w:val="18"/>
        </w:rPr>
        <w:t>☐  All gold drafting-instruction boxes and the guide page have been removed.</w:t>
      </w:r>
    </w:p>
    <w:p>
      <w:pPr>
        <w:spacing w:after="40" w:line="252" w:lineRule="auto"/>
        <w:ind w:left="461" w:hanging="317"/>
      </w:pPr>
      <w:r>
        <w:rPr>
          <w:rFonts w:ascii="Arial" w:hAnsi="Arial" w:eastAsia="Arial"/>
          <w:color w:val="111C24"/>
          <w:sz w:val="18"/>
        </w:rPr>
        <w:t>☐  The Policy Owner, Responsible Division, approval authority, effective date, review cycle, and next review date are complete.</w:t>
      </w:r>
    </w:p>
    <w:p>
      <w:pPr>
        <w:spacing w:after="40" w:line="252" w:lineRule="auto"/>
        <w:ind w:left="461" w:hanging="317"/>
      </w:pPr>
      <w:r>
        <w:rPr>
          <w:rFonts w:ascii="Arial" w:hAnsi="Arial" w:eastAsia="Arial"/>
          <w:color w:val="111C24"/>
          <w:sz w:val="18"/>
        </w:rPr>
        <w:t>☐  Supporting procedures, forms, FAQs, training, communication, and recordkeeping needs are identified.</w:t>
      </w:r>
    </w:p>
    <w:p>
      <w:pPr>
        <w:spacing w:after="40" w:line="252" w:lineRule="auto"/>
        <w:ind w:left="461" w:hanging="317"/>
      </w:pPr>
      <w:r>
        <w:rPr>
          <w:rFonts w:ascii="Arial" w:hAnsi="Arial" w:eastAsia="Arial"/>
          <w:color w:val="111C24"/>
          <w:sz w:val="18"/>
        </w:rPr>
        <w:t>☐  The sponsoring Vice President has endorsed the draft in writing.</w:t>
      </w:r>
    </w:p>
    <w:p>
      <w:pPr>
        <w:spacing w:after="40" w:line="252" w:lineRule="auto"/>
        <w:ind w:left="461" w:hanging="317"/>
      </w:pPr>
      <w:r>
        <w:rPr>
          <w:rFonts w:ascii="Arial" w:hAnsi="Arial" w:eastAsia="Arial"/>
          <w:color w:val="111C24"/>
          <w:sz w:val="18"/>
        </w:rPr>
        <w:t>☐  The final draft and supporting materials are ready to send to cpn@depauw.edu.</w:t>
      </w:r>
    </w:p>
    <w:p>
      <w:pPr>
        <w:spacing w:before="100" w:after="0"/>
      </w:pPr>
      <w:r>
        <w:rPr>
          <w:rFonts w:ascii="Arial" w:hAnsi="Arial" w:eastAsia="Arial"/>
          <w:b/>
          <w:color w:val="111C24"/>
          <w:sz w:val="18"/>
        </w:rPr>
        <w:t xml:space="preserve">Resources: </w:t>
      </w:r>
      <w:hyperlink r:id="rId12">
        <w:r>
          <w:rPr>
            <w:rFonts w:ascii="Arial" w:hAnsi="Arial"/>
            <w:color w:val="111C24"/>
            <w:u w:val="single"/>
          </w:rPr>
          <w:t>Compliance Partner Network</w:t>
        </w:r>
      </w:hyperlink>
      <w:r>
        <w:rPr>
          <w:rFonts w:ascii="Arial" w:hAnsi="Arial" w:eastAsia="Arial"/>
          <w:color w:val="111C24"/>
          <w:sz w:val="18"/>
        </w:rPr>
        <w:t xml:space="preserve">  |  cpn@depauw.edu</w:t>
      </w:r>
    </w:p>
    <w:p>
      <w:r>
        <w:br w:type="page"/>
      </w:r>
    </w:p>
    <w:p>
      <w:pPr>
        <w:spacing w:before="60" w:after="160"/>
        <w:jc w:val="center"/>
      </w:pPr>
      <w:r>
        <w:drawing>
          <wp:inline xmlns:a="http://schemas.openxmlformats.org/drawingml/2006/main" xmlns:pic="http://schemas.openxmlformats.org/drawingml/2006/picture">
            <wp:extent cx="2240280" cy="634454"/>
            <wp:docPr id="2" name="Picture 2" descr="DePauw University wordmark" title="DePauw Universit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634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  <w:jc w:val="center"/>
      </w:pPr>
      <w:r>
        <w:rPr>
          <w:rFonts w:ascii="Arial" w:hAnsi="Arial" w:eastAsia="Arial"/>
          <w:b/>
          <w:color w:val="63666A"/>
          <w:sz w:val="18"/>
        </w:rPr>
        <w:t>UNIVERSITY POLICY IMPLEMENTATION PROCEDURE</w:t>
      </w:r>
    </w:p>
    <w:p>
      <w:pPr>
        <w:spacing w:after="100"/>
        <w:jc w:val="center"/>
      </w:pPr>
      <w:r>
        <w:rPr>
          <w:rFonts w:ascii="Arial" w:hAnsi="Arial" w:eastAsia="Arial"/>
          <w:b/>
          <w:color w:val="111C24"/>
          <w:sz w:val="46"/>
        </w:rPr>
        <w:t>[[Procedure Title]]</w:t>
      </w:r>
    </w:p>
    <w:p>
      <w:pPr>
        <w:spacing w:after="240"/>
        <w:jc w:val="center"/>
      </w:pPr>
      <w:r>
        <w:rPr>
          <w:rFonts w:ascii="Arial" w:hAnsi="Arial" w:eastAsia="Arial"/>
          <w:color w:val="63666A"/>
          <w:sz w:val="22"/>
        </w:rPr>
        <w:t>Official Implementation Procedure Template</w:t>
      </w:r>
    </w:p>
    <w:p>
      <w:pPr>
        <w:spacing w:after="240"/>
        <w:pBdr>
          <w:bottom w:val="single" w:sz="20" w:space="3" w:color="FFC72C"/>
        </w:pBdr>
      </w:pP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/>
          <w:i/>
          <w:color w:val="6B5200"/>
          <w:sz w:val="19"/>
        </w:rPr>
        <w:t>REMOVE BEFORE PUBLICATION: Replace every placeholder and remove all drafting instructions before review and publication. The procedure must identify and remain consistent with its related University policy.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Procedure Title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[[Insert official procedure title]]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Related University Policy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[[Insert policy title and link]]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Issued By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[[Insert office or position responsible for issuance]]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Policy Owner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[[Insert office or position]]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Responsible Division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[[Insert division]]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Effective Date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[[Month Day, Year]]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Approved by President’s Cabinet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[[Month Day, Year, if applicable]]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Next Review Date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[[Academic year or specific date]]</w:t>
            </w:r>
          </w:p>
        </w:tc>
      </w:tr>
      <w:t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C72C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C24"/>
                <w:sz w:val="19"/>
              </w:rPr>
              <w:t>Review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9"/>
              </w:rPr>
              <w:t>[[Every three years, unless another cycle is approved]]</w:t>
            </w:r>
          </w:p>
        </w:tc>
      </w:tr>
    </w:tbl>
    <w:p>
      <w:pPr>
        <w:spacing w:after="20"/>
      </w:pPr>
    </w:p>
    <w:p>
      <w:pPr>
        <w:pStyle w:val="Heading1"/>
      </w:pPr>
      <w:r>
        <w:t>A. Purpose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Explain what the procedure implements and the operational result it is designed to achieve. Refer to the related University policy and do not restate the full policy statement.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text here.]]</w:t>
      </w:r>
    </w:p>
    <w:p>
      <w:pPr>
        <w:pStyle w:val="Heading1"/>
      </w:pPr>
      <w:r>
        <w:t>B. Applicability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Identify the divisions, offices, roles, activities, systems, transactions, or circumstances to which the procedure applies. List genuine exclusions under a labeled Exceptions subsection if needed.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text here.]]</w:t>
      </w:r>
    </w:p>
    <w:p>
      <w:pPr>
        <w:pStyle w:val="Heading2"/>
      </w:pPr>
      <w:r>
        <w:t>Exceptions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[[Describe any approved exclusions, or state “None.”]]</w:t>
      </w:r>
    </w:p>
    <w:p>
      <w:pPr>
        <w:pStyle w:val="Heading1"/>
      </w:pPr>
      <w:r>
        <w:t>C. Key Definitions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Define specialized procedural terms, roles, forms, systems, or status labels. Use the same defined terms as the related policy. Alphabetize entries.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[[Defined Term: Concise definition.]]</w:t>
      </w:r>
    </w:p>
    <w:p>
      <w:pPr>
        <w:pStyle w:val="Heading1"/>
      </w:pPr>
      <w:r>
        <w:t>D. Roles and Responsibilities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Identify each responsible office or position and its role in the process, including approvals, consultation, notices, records, monitoring, and escalation.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[[Office/Position: Describe procedural responsibility.]]</w:t>
      </w:r>
    </w:p>
    <w:p>
      <w:pPr>
        <w:pStyle w:val="Heading1"/>
      </w:pPr>
      <w:r>
        <w:t>E. Procedure Overview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Provide a short summary of the workflow, including how the process begins, the major stages, the decision or completion point, and where records are maintained.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text here.]]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a concise overview of the end-to-end process.]]</w:t>
      </w:r>
    </w:p>
    <w:p>
      <w:pPr>
        <w:pStyle w:val="Heading1"/>
      </w:pPr>
      <w:r>
        <w:t>F. Detailed Procedures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Use sequential steps. Add, delete, or rename step blocks as needed while preserving the heading hierarchy. Use separate subheadings for alternative paths or approvals.</w:t>
      </w:r>
    </w:p>
    <w:p>
      <w:pPr>
        <w:pStyle w:val="Heading2"/>
      </w:pPr>
      <w:r>
        <w:t>Step 1: [[Initiate the Process]]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Begin with a clear action verb. Identify the responsible office or role, required inputs, sequence, decision criteria, timing, records, and output. Add substeps only when they materially improve execution.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Responsible office/role: [[Insert role]]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Action and standard: [[Describe what must be done, how, and by when.]]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Record/output: [[Identify the form, notice, approval, system entry, or other evidence of completion.]]</w:t>
      </w:r>
    </w:p>
    <w:p>
      <w:pPr>
        <w:pStyle w:val="Heading2"/>
      </w:pPr>
      <w:r>
        <w:t>Step 2: [[Review and Consultation]]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Begin with a clear action verb. Identify the responsible office or role, required inputs, sequence, decision criteria, timing, records, and output. Add substeps only when they materially improve execution.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Responsible office/role: [[Insert role]]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Action and standard: [[Describe what must be done, how, and by when.]]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Record/output: [[Identify the form, notice, approval, system entry, or other evidence of completion.]]</w:t>
      </w:r>
    </w:p>
    <w:p>
      <w:pPr>
        <w:pStyle w:val="Heading2"/>
      </w:pPr>
      <w:r>
        <w:t>Step 3: [[Decision or Approval]]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Begin with a clear action verb. Identify the responsible office or role, required inputs, sequence, decision criteria, timing, records, and output. Add substeps only when they materially improve execution.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Responsible office/role: [[Insert role]]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Action and standard: [[Describe what must be done, how, and by when.]]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Record/output: [[Identify the form, notice, approval, system entry, or other evidence of completion.]]</w:t>
      </w:r>
    </w:p>
    <w:p>
      <w:pPr>
        <w:pStyle w:val="Heading2"/>
      </w:pPr>
      <w:r>
        <w:t>Step 4: [[Implementation and Notice]]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Begin with a clear action verb. Identify the responsible office or role, required inputs, sequence, decision criteria, timing, records, and output. Add substeps only when they materially improve execution.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Responsible office/role: [[Insert role]]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Action and standard: [[Describe what must be done, how, and by when.]]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Record/output: [[Identify the form, notice, approval, system entry, or other evidence of completion.]]</w:t>
      </w:r>
    </w:p>
    <w:p>
      <w:pPr>
        <w:pStyle w:val="Heading2"/>
      </w:pPr>
      <w:r>
        <w:t>Step 5: [[Closeout and Recordkeeping]]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Begin with a clear action verb. Identify the responsible office or role, required inputs, sequence, decision criteria, timing, records, and output. Add substeps only when they materially improve execution.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Responsible office/role: [[Insert role]]</w:t>
      </w:r>
    </w:p>
    <w:p>
      <w:pPr>
        <w:pStyle w:val="Placeholder"/>
        <w:keepNext/>
      </w:pPr>
      <w:r>
        <w:rPr>
          <w:rFonts w:ascii="Arial" w:hAnsi="Arial" w:eastAsia="Arial"/>
          <w:i/>
          <w:color w:val="63666A"/>
          <w:sz w:val="21"/>
        </w:rPr>
        <w:t>Action and standard: [[Describe what must be done, how, and by when.]]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Record/output: [[Identify the form, notice, approval, system entry, or other evidence of completion.]]</w:t>
      </w:r>
    </w:p>
    <w:p>
      <w:pPr>
        <w:pStyle w:val="Heading1"/>
      </w:pPr>
      <w:r>
        <w:t>G. Exceptions, Escalation, and Expedited Action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Explain who may authorize an exception, when escalation is required, and any emergency or expedited process. Include time limits and later review requirements where applicable. If none, state “None.”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text here.]]</w:t>
      </w:r>
    </w:p>
    <w:p>
      <w:pPr>
        <w:pStyle w:val="Heading1"/>
      </w:pPr>
      <w:r>
        <w:t>H. Communication and Training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Identify required audiences, communication methods, responsible offices, timing, and any mandatory training or implementation resources.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text here.]]</w:t>
      </w:r>
    </w:p>
    <w:p>
      <w:pPr>
        <w:pStyle w:val="Heading1"/>
      </w:pPr>
      <w:r>
        <w:t>I. Monitoring, Records, and Review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Identify the records created, record custodian, retention requirements or governing schedule, monitoring method, reporting cadence, and review trigger. Avoid inserting sensitive data examples.</w:t>
      </w:r>
    </w:p>
    <w:p>
      <w:pPr>
        <w:pStyle w:val="Placeholder"/>
      </w:pPr>
      <w:r>
        <w:rPr>
          <w:rFonts w:ascii="Arial" w:hAnsi="Arial" w:eastAsia="Arial"/>
          <w:i/>
          <w:color w:val="63666A"/>
          <w:sz w:val="21"/>
        </w:rPr>
        <w:t>[[Insert text here.]]</w:t>
      </w:r>
    </w:p>
    <w:p>
      <w:pPr>
        <w:pStyle w:val="Heading1"/>
      </w:pPr>
      <w:r>
        <w:t>J. References and Related Materials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List the related University policy, forms, checklists, FAQs, training, systems, handbooks, laws, regulations, accreditation standards, and records-retention authority. Use live links where available.</w:t>
      </w:r>
    </w:p>
    <w:p>
      <w:pPr>
        <w:pStyle w:val="ListBullet"/>
        <w:ind w:left="720" w:hanging="360"/>
      </w:pPr>
      <w:r>
        <w:rPr>
          <w:rFonts w:ascii="Arial" w:hAnsi="Arial" w:eastAsia="Arial"/>
          <w:color w:val="111C24"/>
          <w:sz w:val="21"/>
        </w:rPr>
        <w:t>[[Related University policy and link]]</w:t>
      </w:r>
    </w:p>
    <w:p>
      <w:pPr>
        <w:pStyle w:val="ListBullet"/>
        <w:ind w:left="720" w:hanging="360"/>
      </w:pPr>
      <w:r>
        <w:rPr>
          <w:rFonts w:ascii="Arial" w:hAnsi="Arial" w:eastAsia="Arial"/>
          <w:color w:val="111C24"/>
          <w:sz w:val="21"/>
        </w:rPr>
        <w:t>[[Form, checklist, FAQ, training resource, law, regulation, or standard]]</w:t>
      </w:r>
    </w:p>
    <w:p>
      <w:pPr>
        <w:pStyle w:val="Heading1"/>
      </w:pPr>
      <w:r>
        <w:t>K. Procedure History</w:t>
      </w:r>
    </w:p>
    <w:p>
      <w:pPr>
        <w:pStyle w:val="Instruction"/>
        <w:keepNext/>
        <w:shd w:fill="FFF4CC" w:val="clear"/>
        <w:spacing w:before="80" w:after="160"/>
      </w:pPr>
      <w:r>
        <w:rPr>
          <w:rFonts w:ascii="Arial" w:hAnsi="Arial" w:eastAsia="Arial"/>
          <w:b w:val="0"/>
          <w:i/>
          <w:color w:val="6B5200"/>
          <w:sz w:val="19"/>
        </w:rPr>
        <w:t>Drafting instruction: Document initial issuance and each later revision or formal review. Add rows as needed.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50"/>
        <w:gridCol w:w="1750"/>
        <w:gridCol w:w="3300"/>
        <w:gridCol w:w="2660"/>
      </w:tblGrid>
      <w:tr>
        <w:trPr>
          <w:tblHeader w:val="true"/>
        </w:trPr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11C24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11C24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Date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11C24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Approved/Issued By</w:t>
            </w:r>
          </w:p>
        </w:tc>
        <w:tc>
          <w:tcPr>
            <w:tcW w:type="dxa" w:w="2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111C24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7"/>
              </w:rPr>
              <w:t>Summary</w:t>
            </w:r>
          </w:p>
        </w:tc>
      </w:tr>
      <w:tr>
        <w:tc>
          <w:tcPr>
            <w:tcW w:type="dxa" w:w="16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3F4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7"/>
              </w:rPr>
              <w:t>[[Adopted/Revised]]</w:t>
            </w:r>
          </w:p>
        </w:tc>
        <w:tc>
          <w:tcPr>
            <w:tcW w:type="dxa" w:w="17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7"/>
              </w:rPr>
              <w:t>[[Date]]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2F3F4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7"/>
              </w:rPr>
              <w:t>[[Approving Body]]</w:t>
            </w:r>
          </w:p>
        </w:tc>
        <w:tc>
          <w:tcPr>
            <w:tcW w:type="dxa" w:w="2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 w:val="clear"/>
            <w:tcBorders>
              <w:top w:val="single" w:sz="5" w:color="D9D9D9"/>
              <w:bottom w:val="single" w:sz="5" w:color="D9D9D9"/>
              <w:start w:val="single" w:sz="5" w:color="D9D9D9"/>
              <w:end w:val="single" w:sz="5" w:color="D9D9D9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i/>
                <w:color w:val="63666A"/>
                <w:sz w:val="17"/>
              </w:rPr>
              <w:t>[[Brief description]]</w:t>
            </w:r>
          </w:p>
        </w:tc>
      </w:tr>
    </w:tbl>
    <w:p>
      <w:pPr>
        <w:spacing w:before="60" w:after="180"/>
        <w:ind w:left="115" w:right="115"/>
        <w:shd w:fill="F2F3F4" w:val="clear"/>
        <w:pBdr>
          <w:top w:val="single" w:sz="8" w:space="6" w:color="FFC72C"/>
          <w:bottom w:val="single" w:sz="8" w:space="6" w:color="FFC72C"/>
          <w:start w:val="single" w:sz="8" w:space="6" w:color="FFC72C"/>
          <w:end w:val="single" w:sz="8" w:space="6" w:color="FFC72C"/>
        </w:pBdr>
      </w:pPr>
      <w:r>
        <w:rPr>
          <w:rFonts w:ascii="Arial" w:hAnsi="Arial" w:eastAsia="Arial"/>
          <w:b/>
          <w:color w:val="111C24"/>
          <w:sz w:val="21"/>
        </w:rPr>
        <w:t xml:space="preserve">Final check: </w:t>
      </w:r>
      <w:r>
        <w:rPr>
          <w:rFonts w:ascii="Arial" w:hAnsi="Arial" w:eastAsia="Arial"/>
          <w:color w:val="111C24"/>
          <w:sz w:val="21"/>
        </w:rPr>
        <w:t>Search this document for “[[” and for “Drafting instruction” before submission. Remove this guide page and every instruction box, confirm the related policy link, update the Procedure History table, and test all links.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tabs>
        <w:tab w:val="right" w:pos="9360"/>
      </w:tabs>
    </w:pPr>
    <w:r>
      <w:rPr>
        <w:rFonts w:ascii="Arial" w:hAnsi="Arial" w:eastAsia="Arial"/>
        <w:color w:val="63666A"/>
        <w:sz w:val="16"/>
      </w:rPr>
      <w:t>Office of Legal Compliance and Policy Coordination  |  cpn@depauw.edu</w:t>
    </w:r>
    <w:r>
      <w:rPr>
        <w:rFonts w:ascii="Arial" w:hAnsi="Arial" w:eastAsia="Arial"/>
        <w:color w:val="63666A"/>
        <w:sz w:val="16"/>
      </w:rPr>
      <w:tab/>
    </w:r>
    <w:r>
      <w:rPr>
        <w:rFonts w:ascii="Arial" w:hAnsi="Arial" w:eastAsia="Arial"/>
        <w:color w:val="63666A"/>
        <w:sz w:val="16"/>
      </w:rPr>
      <w:t xml:space="preserve">Page </w:t>
    </w:r>
    <w:r>
      <w:rPr>
        <w:rFonts w:ascii="Arial" w:hAnsi="Arial" w:eastAsia="Arial"/>
        <w:color w:val="63666A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/>
        <w:color w:val="63666A"/>
        <w:sz w:val="16"/>
      </w:rPr>
      <w:t xml:space="preserve"> of </w:t>
    </w:r>
    <w:r>
      <w:rPr>
        <w:rFonts w:ascii="Arial" w:hAnsi="Arial" w:eastAsia="Arial"/>
        <w:color w:val="63666A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12" w:space="2" w:color="FFC72C"/>
      </w:pBdr>
    </w:pPr>
    <w:r>
      <w:rPr>
        <w:rFonts w:ascii="Arial" w:hAnsi="Arial" w:eastAsia="Arial"/>
        <w:b/>
        <w:color w:val="63666A"/>
        <w:sz w:val="16"/>
      </w:rPr>
      <w:t>IMPLEMENTATION PROCEDURE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76" w:lineRule="auto"/>
    </w:pPr>
    <w:rPr>
      <w:rFonts w:ascii="Arial" w:hAnsi="Arial"/>
      <w:color w:val="111C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11C2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111C24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11C24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11C24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320"/>
    </w:pPr>
    <w:rPr>
      <w:rFonts w:asciiTheme="majorHAnsi" w:eastAsiaTheme="majorEastAsia" w:hAnsiTheme="majorHAnsi" w:cstheme="majorBidi" w:ascii="Arial" w:hAnsi="Arial"/>
      <w:b w:val="0"/>
      <w:i/>
      <w:iCs/>
      <w:color w:val="63666A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6" w:lineRule="auto"/>
      <w:ind w:left="720" w:hanging="360"/>
      <w:contextualSpacing/>
    </w:pPr>
    <w:rPr>
      <w:rFonts w:ascii="Arial" w:hAnsi="Arial"/>
      <w:color w:val="111C24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6" w:lineRule="auto"/>
      <w:ind w:left="720" w:hanging="360"/>
      <w:contextualSpacing/>
    </w:pPr>
    <w:rPr>
      <w:rFonts w:ascii="Arial" w:hAnsi="Arial"/>
      <w:color w:val="111C24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ruction">
    <w:name w:val="Instruction"/>
    <w:pPr>
      <w:spacing w:before="60" w:after="160" w:line="264" w:lineRule="auto"/>
      <w:ind w:left="173" w:right="173"/>
    </w:pPr>
    <w:rPr>
      <w:rFonts w:ascii="Arial" w:hAnsi="Arial"/>
      <w:i/>
      <w:color w:val="6B5200"/>
      <w:sz w:val="19"/>
    </w:rPr>
  </w:style>
  <w:style w:type="paragraph" w:customStyle="1" w:styleId="Placeholder">
    <w:name w:val="Placeholder"/>
    <w:pPr>
      <w:spacing w:after="160" w:line="276" w:lineRule="auto"/>
    </w:pPr>
    <w:rPr>
      <w:rFonts w:ascii="Arial" w:hAnsi="Arial"/>
      <w:color w:val="63666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depauw.edu/offices/inclusive-engagement/legal-compliance-and-policy-coordination/compliance-partner-net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DePauw University Implementation Procedure Template and Guide</dc:title>
  <dc:subject>University policy implementation procedure drafting template</dc:subject>
  <dc:creator>DePauw University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