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D1CE3" w:rsidRDefault="001D1CE3">
      <w:pPr>
        <w:spacing w:before="280" w:after="280" w:line="240" w:lineRule="auto"/>
        <w:jc w:val="center"/>
        <w:rPr>
          <w:rFonts w:ascii="Libre Franklin" w:eastAsia="Libre Franklin" w:hAnsi="Libre Franklin" w:cs="Libre Franklin"/>
          <w:b/>
          <w:bCs/>
          <w:sz w:val="80"/>
          <w:szCs w:val="80"/>
        </w:rPr>
      </w:pPr>
    </w:p>
    <w:p w14:paraId="00000002" w14:textId="77777777" w:rsidR="001D1CE3" w:rsidRDefault="00000000">
      <w:pPr>
        <w:spacing w:before="280" w:after="280" w:line="240" w:lineRule="auto"/>
        <w:jc w:val="center"/>
        <w:rPr>
          <w:rFonts w:ascii="Times New Roman" w:eastAsia="Times New Roman" w:hAnsi="Times New Roman" w:cs="Times New Roman"/>
          <w:b/>
          <w:bCs/>
          <w:sz w:val="28"/>
          <w:szCs w:val="28"/>
        </w:rPr>
      </w:pPr>
      <w:r>
        <w:rPr>
          <w:rFonts w:ascii="Libre Franklin" w:eastAsia="Libre Franklin" w:hAnsi="Libre Franklin" w:cs="Libre Franklin"/>
          <w:b/>
          <w:bCs/>
          <w:noProof/>
          <w:color w:val="000000"/>
          <w:sz w:val="80"/>
          <w:szCs w:val="80"/>
        </w:rPr>
        <w:drawing>
          <wp:inline distT="0" distB="0" distL="0" distR="0" wp14:anchorId="6F2AC622" wp14:editId="56FFECED">
            <wp:extent cx="2946400" cy="838200"/>
            <wp:effectExtent l="0" t="0" r="0" b="0"/>
            <wp:docPr id="1380498850"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8"/>
                    <a:srcRect/>
                    <a:stretch>
                      <a:fillRect/>
                    </a:stretch>
                  </pic:blipFill>
                  <pic:spPr>
                    <a:xfrm>
                      <a:off x="0" y="0"/>
                      <a:ext cx="2946400" cy="838200"/>
                    </a:xfrm>
                    <a:prstGeom prst="rect">
                      <a:avLst/>
                    </a:prstGeom>
                    <a:ln/>
                  </pic:spPr>
                </pic:pic>
              </a:graphicData>
            </a:graphic>
          </wp:inline>
        </w:drawing>
      </w:r>
    </w:p>
    <w:p w14:paraId="00000003" w14:textId="77777777" w:rsidR="001D1CE3" w:rsidRDefault="001D1CE3">
      <w:pPr>
        <w:spacing w:before="280" w:after="280" w:line="240" w:lineRule="auto"/>
        <w:jc w:val="center"/>
        <w:rPr>
          <w:rFonts w:ascii="Times New Roman" w:eastAsia="Times New Roman" w:hAnsi="Times New Roman" w:cs="Times New Roman"/>
          <w:b/>
          <w:bCs/>
          <w:sz w:val="28"/>
          <w:szCs w:val="28"/>
        </w:rPr>
      </w:pPr>
    </w:p>
    <w:p w14:paraId="00000004" w14:textId="77777777" w:rsidR="001D1CE3" w:rsidRDefault="00000000">
      <w:pPr>
        <w:pBdr>
          <w:top w:val="nil"/>
          <w:left w:val="nil"/>
          <w:bottom w:val="nil"/>
          <w:right w:val="nil"/>
          <w:between w:val="nil"/>
        </w:pBdr>
        <w:shd w:val="clear" w:color="auto" w:fill="FFFFFF"/>
        <w:spacing w:line="240" w:lineRule="auto"/>
        <w:ind w:left="360"/>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                                             Establishing a University</w:t>
      </w:r>
      <w:r>
        <w:rPr>
          <w:rFonts w:ascii="Times New Roman" w:eastAsia="Times New Roman" w:hAnsi="Times New Roman" w:cs="Times New Roman"/>
          <w:b/>
          <w:bCs/>
          <w:i/>
          <w:iCs/>
          <w:color w:val="222222"/>
          <w:sz w:val="24"/>
          <w:szCs w:val="24"/>
        </w:rPr>
        <w:t xml:space="preserve"> </w:t>
      </w:r>
      <w:r>
        <w:rPr>
          <w:rFonts w:ascii="Times New Roman" w:eastAsia="Times New Roman" w:hAnsi="Times New Roman" w:cs="Times New Roman"/>
          <w:b/>
          <w:bCs/>
          <w:color w:val="222222"/>
          <w:sz w:val="24"/>
          <w:szCs w:val="24"/>
        </w:rPr>
        <w:t>Policy</w:t>
      </w:r>
    </w:p>
    <w:p w14:paraId="00000005" w14:textId="77777777" w:rsidR="001D1CE3" w:rsidRDefault="001D1CE3">
      <w:pPr>
        <w:spacing w:before="280" w:after="280" w:line="240" w:lineRule="auto"/>
        <w:jc w:val="center"/>
        <w:rPr>
          <w:rFonts w:ascii="Times New Roman" w:eastAsia="Times New Roman" w:hAnsi="Times New Roman" w:cs="Times New Roman"/>
          <w:b/>
          <w:bCs/>
          <w:sz w:val="28"/>
          <w:szCs w:val="28"/>
        </w:rPr>
      </w:pPr>
    </w:p>
    <w:p w14:paraId="00000006" w14:textId="2AA79EA4" w:rsidR="001D1CE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Policy Title:</w:t>
      </w:r>
      <w:r>
        <w:rPr>
          <w:rFonts w:ascii="Times New Roman" w:eastAsia="Times New Roman" w:hAnsi="Times New Roman" w:cs="Times New Roman"/>
          <w:color w:val="000000"/>
        </w:rPr>
        <w:t xml:space="preserve"> Establishing a University Policy </w:t>
      </w:r>
      <w:r>
        <w:rPr>
          <w:rFonts w:ascii="Times New Roman" w:eastAsia="Times New Roman" w:hAnsi="Times New Roman" w:cs="Times New Roman"/>
          <w:color w:val="000000"/>
        </w:rPr>
        <w:br/>
      </w:r>
      <w:r>
        <w:rPr>
          <w:rFonts w:ascii="Times New Roman" w:eastAsia="Times New Roman" w:hAnsi="Times New Roman" w:cs="Times New Roman"/>
          <w:b/>
          <w:bCs/>
          <w:color w:val="000000"/>
        </w:rPr>
        <w:t>Policy Owner:</w:t>
      </w:r>
      <w:r>
        <w:rPr>
          <w:rFonts w:ascii="Times New Roman" w:eastAsia="Times New Roman" w:hAnsi="Times New Roman" w:cs="Times New Roman"/>
          <w:color w:val="000000"/>
        </w:rPr>
        <w:t xml:space="preserve"> Joyce Thompson-Mills, Director of Legal Compliance and Policy Coordination  </w:t>
      </w:r>
      <w:r>
        <w:rPr>
          <w:rFonts w:ascii="Times New Roman" w:eastAsia="Times New Roman" w:hAnsi="Times New Roman" w:cs="Times New Roman"/>
          <w:color w:val="000000"/>
        </w:rPr>
        <w:br/>
      </w:r>
      <w:r>
        <w:rPr>
          <w:rFonts w:ascii="Times New Roman" w:eastAsia="Times New Roman" w:hAnsi="Times New Roman" w:cs="Times New Roman"/>
          <w:b/>
          <w:bCs/>
          <w:color w:val="000000"/>
        </w:rPr>
        <w:t>Responsible Division:</w:t>
      </w:r>
      <w:r>
        <w:rPr>
          <w:rFonts w:ascii="Times New Roman" w:eastAsia="Times New Roman" w:hAnsi="Times New Roman" w:cs="Times New Roman"/>
          <w:color w:val="000000"/>
        </w:rPr>
        <w:t xml:space="preserve"> Inclusive Engagement </w:t>
      </w:r>
      <w:r>
        <w:rPr>
          <w:rFonts w:ascii="Times New Roman" w:eastAsia="Times New Roman" w:hAnsi="Times New Roman" w:cs="Times New Roman"/>
          <w:color w:val="000000"/>
        </w:rPr>
        <w:br/>
      </w:r>
      <w:r>
        <w:rPr>
          <w:rFonts w:ascii="Times New Roman" w:eastAsia="Times New Roman" w:hAnsi="Times New Roman" w:cs="Times New Roman"/>
          <w:b/>
          <w:bCs/>
          <w:color w:val="000000"/>
        </w:rPr>
        <w:t>Effective Date:</w:t>
      </w:r>
      <w:r>
        <w:rPr>
          <w:rFonts w:ascii="Times New Roman" w:eastAsia="Times New Roman" w:hAnsi="Times New Roman" w:cs="Times New Roman"/>
          <w:color w:val="000000"/>
        </w:rPr>
        <w:t xml:space="preserve"> </w:t>
      </w:r>
      <w:r w:rsidR="00FB268B">
        <w:rPr>
          <w:rFonts w:ascii="Times New Roman" w:eastAsia="Times New Roman" w:hAnsi="Times New Roman" w:cs="Times New Roman"/>
          <w:color w:val="000000"/>
        </w:rPr>
        <w:t xml:space="preserve">May 4, 2026 </w:t>
      </w:r>
      <w:r>
        <w:rPr>
          <w:rFonts w:ascii="Times New Roman" w:eastAsia="Times New Roman" w:hAnsi="Times New Roman" w:cs="Times New Roman"/>
          <w:color w:val="000000"/>
        </w:rPr>
        <w:br/>
      </w:r>
      <w:r>
        <w:rPr>
          <w:rFonts w:ascii="Times New Roman" w:eastAsia="Times New Roman" w:hAnsi="Times New Roman" w:cs="Times New Roman"/>
          <w:b/>
          <w:bCs/>
          <w:color w:val="000000"/>
        </w:rPr>
        <w:t>Review Cycle:</w:t>
      </w:r>
      <w:r>
        <w:rPr>
          <w:rFonts w:ascii="Times New Roman" w:eastAsia="Times New Roman" w:hAnsi="Times New Roman" w:cs="Times New Roman"/>
          <w:color w:val="000000"/>
        </w:rPr>
        <w:t xml:space="preserve"> 3 years</w:t>
      </w:r>
      <w:r>
        <w:rPr>
          <w:rFonts w:ascii="Times New Roman" w:eastAsia="Times New Roman" w:hAnsi="Times New Roman" w:cs="Times New Roman"/>
          <w:color w:val="000000"/>
        </w:rPr>
        <w:br/>
      </w:r>
      <w:r>
        <w:rPr>
          <w:rFonts w:ascii="Times New Roman" w:eastAsia="Times New Roman" w:hAnsi="Times New Roman" w:cs="Times New Roman"/>
          <w:b/>
          <w:bCs/>
          <w:color w:val="000000"/>
        </w:rPr>
        <w:t>Next Review:</w:t>
      </w:r>
      <w:r>
        <w:rPr>
          <w:rFonts w:ascii="Times New Roman" w:eastAsia="Times New Roman" w:hAnsi="Times New Roman" w:cs="Times New Roman"/>
          <w:color w:val="000000"/>
        </w:rPr>
        <w:t xml:space="preserve"> 2029-2030 Academic Year</w:t>
      </w:r>
    </w:p>
    <w:p w14:paraId="00000007" w14:textId="01CBD8AD" w:rsidR="001D1CE3"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Approved by President</w:t>
      </w:r>
      <w:r>
        <w:rPr>
          <w:rFonts w:ascii="Times New Roman" w:eastAsia="Times New Roman" w:hAnsi="Times New Roman" w:cs="Times New Roman"/>
          <w:b/>
          <w:bCs/>
        </w:rPr>
        <w:t>’s</w:t>
      </w:r>
      <w:r>
        <w:rPr>
          <w:rFonts w:ascii="Times New Roman" w:eastAsia="Times New Roman" w:hAnsi="Times New Roman" w:cs="Times New Roman"/>
          <w:b/>
          <w:bCs/>
          <w:color w:val="000000"/>
        </w:rPr>
        <w:t xml:space="preserve"> Cabinet</w:t>
      </w:r>
      <w:r>
        <w:rPr>
          <w:rFonts w:ascii="Times New Roman" w:eastAsia="Times New Roman" w:hAnsi="Times New Roman" w:cs="Times New Roman"/>
          <w:color w:val="000000"/>
        </w:rPr>
        <w:t xml:space="preserve">: </w:t>
      </w:r>
      <w:r w:rsidR="00FB268B">
        <w:rPr>
          <w:rFonts w:ascii="Times New Roman" w:eastAsia="Times New Roman" w:hAnsi="Times New Roman" w:cs="Times New Roman"/>
          <w:color w:val="000000"/>
        </w:rPr>
        <w:t xml:space="preserve">April 7, 2026 </w:t>
      </w:r>
    </w:p>
    <w:p w14:paraId="00000008" w14:textId="77777777" w:rsidR="001D1CE3" w:rsidRDefault="001D1CE3">
      <w:pPr>
        <w:spacing w:before="280" w:after="280" w:line="240" w:lineRule="auto"/>
        <w:rPr>
          <w:rFonts w:ascii="Times New Roman" w:eastAsia="Times New Roman" w:hAnsi="Times New Roman" w:cs="Times New Roman"/>
          <w:b/>
          <w:bCs/>
          <w:sz w:val="24"/>
          <w:szCs w:val="24"/>
        </w:rPr>
      </w:pPr>
    </w:p>
    <w:p w14:paraId="00000009" w14:textId="77777777" w:rsidR="001D1CE3" w:rsidRDefault="00000000">
      <w:pPr>
        <w:spacing w:before="280" w:after="28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Policy Statement </w:t>
      </w:r>
    </w:p>
    <w:p w14:paraId="0000000A" w14:textId="77777777" w:rsidR="001D1CE3"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DePauw University (“University”) establishes University policies to promote consistent and effective institutional practices, define behavioral expectations, mitigate institutional risk, and clearly communicate roles and responsibilities across the University. A formal and standardized policy framework is necessary to ensure that policies are developed, reviewed, approved, implemented, and maintained in a manner that is transparent, equitable, and aligned with the University’s mission, values, and strategic objectives.</w:t>
      </w:r>
      <w:r>
        <w:rPr>
          <w:rFonts w:ascii="Times New Roman" w:eastAsia="Times New Roman" w:hAnsi="Times New Roman" w:cs="Times New Roman"/>
          <w:color w:val="000000"/>
          <w:sz w:val="24"/>
          <w:szCs w:val="24"/>
        </w:rPr>
        <w:t xml:space="preserve"> A university policy is </w:t>
      </w:r>
      <w:r>
        <w:rPr>
          <w:rFonts w:ascii="Times New Roman" w:eastAsia="Times New Roman" w:hAnsi="Times New Roman" w:cs="Times New Roman"/>
          <w:sz w:val="24"/>
          <w:szCs w:val="24"/>
        </w:rPr>
        <w:t>a formal, overarching rule or principle adopted by a university to govern conduct, operations, and decision-making across the entire institution. These policies are intended to ensure consistency, legal compliance, and alignment with the university’s mission and strategic goals.</w:t>
      </w:r>
    </w:p>
    <w:p w14:paraId="0000000B" w14:textId="77777777" w:rsidR="001D1CE3"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 this framework, the University seeks to enhance operational efficiency, support informed decision-making, reduce legal and reputational risk, and ensure compliance with applicable laws, regulations, accreditation standards, and recognized best practices in higher education. Individuals responsible for the creation, review, revision, or retirement of any University policies must adhere to the requirements and procedures linked to this policy to ensure policies remain current, enforceable, accessible, and clearly understood by the University community. This </w:t>
      </w:r>
      <w:sdt>
        <w:sdtPr>
          <w:tag w:val="goog_rdk_0"/>
          <w:id w:val="582292743"/>
        </w:sdtPr>
        <w:sdtContent/>
      </w:sdt>
      <w:r>
        <w:rPr>
          <w:rFonts w:ascii="Times New Roman" w:eastAsia="Times New Roman" w:hAnsi="Times New Roman" w:cs="Times New Roman"/>
          <w:color w:val="000000"/>
          <w:sz w:val="24"/>
          <w:szCs w:val="24"/>
        </w:rPr>
        <w:t>policy establishes the governing framework and incorporates the procedures attached to this document to ensure consistent and compliant policy administration across the University.</w:t>
      </w:r>
    </w:p>
    <w:p w14:paraId="0000000C" w14:textId="77777777" w:rsidR="001D1CE3" w:rsidRDefault="001D1CE3">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00000D" w14:textId="77777777" w:rsidR="001D1CE3" w:rsidRDefault="0000000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Policy Scope</w:t>
      </w:r>
    </w:p>
    <w:p w14:paraId="0000000E" w14:textId="77777777" w:rsidR="001D1CE3"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policy affects all members of the University community. This policy governs the creation, review, approval, implementation, revision, interpretation, and retirement of all University policies, regardless of format or medium, that establish mandatory requirements, behavioral expectations, or institutional standards applicable across multiple divisions or constituencies of the University.</w:t>
      </w:r>
    </w:p>
    <w:p w14:paraId="0000000F" w14:textId="77777777" w:rsidR="001D1CE3"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Nothing in this policy limits the authority of the University to comply with applicable federal, state, and local laws, regulations, accreditation standards, contractual obligations, or emergency directives. In the event of a conflict between this policy and applicable law or governing authority, applicable law or governing authority shall prevail.</w:t>
      </w:r>
    </w:p>
    <w:p w14:paraId="00000010" w14:textId="77777777" w:rsidR="001D1CE3" w:rsidRDefault="001D1CE3">
      <w:pPr>
        <w:pStyle w:val="Heading2"/>
        <w:shd w:val="clear" w:color="auto" w:fill="FFFFFF"/>
        <w:rPr>
          <w:rFonts w:ascii="Times New Roman" w:eastAsia="Times New Roman" w:hAnsi="Times New Roman" w:cs="Times New Roman"/>
          <w:b/>
          <w:bCs/>
          <w:color w:val="000000"/>
          <w:sz w:val="24"/>
          <w:szCs w:val="24"/>
          <w:highlight w:val="white"/>
        </w:rPr>
      </w:pPr>
    </w:p>
    <w:p w14:paraId="00000011" w14:textId="77777777" w:rsidR="001D1CE3" w:rsidRDefault="00000000">
      <w:pPr>
        <w:pStyle w:val="Heading2"/>
        <w:shd w:val="clear" w:color="auto" w:fill="FFFFFF"/>
        <w:rPr>
          <w:rFonts w:ascii="Times New Roman" w:eastAsia="Times New Roman" w:hAnsi="Times New Roman" w:cs="Times New Roman"/>
          <w:b/>
          <w:bCs/>
          <w:color w:val="000000"/>
          <w:sz w:val="24"/>
          <w:szCs w:val="24"/>
          <w:highlight w:val="white"/>
        </w:rPr>
      </w:pPr>
      <w:r>
        <w:rPr>
          <w:rFonts w:ascii="Times New Roman" w:eastAsia="Times New Roman" w:hAnsi="Times New Roman" w:cs="Times New Roman"/>
          <w:b/>
          <w:bCs/>
          <w:color w:val="000000"/>
          <w:sz w:val="24"/>
          <w:szCs w:val="24"/>
          <w:highlight w:val="white"/>
        </w:rPr>
        <w:t xml:space="preserve">Purpose for Policy </w:t>
      </w:r>
    </w:p>
    <w:p w14:paraId="00000012" w14:textId="77777777" w:rsidR="001D1CE3"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purpose of this policy is to establish a mandatory, consistent, and institution-wide process for the governance of </w:t>
      </w:r>
      <w:proofErr w:type="gramStart"/>
      <w:r>
        <w:rPr>
          <w:rFonts w:ascii="Times New Roman" w:eastAsia="Times New Roman" w:hAnsi="Times New Roman" w:cs="Times New Roman"/>
          <w:color w:val="000000"/>
          <w:sz w:val="24"/>
          <w:szCs w:val="24"/>
        </w:rPr>
        <w:t>University</w:t>
      </w:r>
      <w:proofErr w:type="gramEnd"/>
      <w:r>
        <w:rPr>
          <w:rFonts w:ascii="Times New Roman" w:eastAsia="Times New Roman" w:hAnsi="Times New Roman" w:cs="Times New Roman"/>
          <w:color w:val="000000"/>
          <w:sz w:val="24"/>
          <w:szCs w:val="24"/>
        </w:rPr>
        <w:t xml:space="preserve"> policies. This policy ensures that all University policies are developed and maintained through a coordinated and accountable framework that promotes clarity, consistency, and operational coherence across divisions.</w:t>
      </w:r>
    </w:p>
    <w:p w14:paraId="00000013" w14:textId="77777777" w:rsidR="001D1CE3"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By standardizing policy governance, the University strengthens compliance with legal and regulatory obligations, reduces institutional risk, and safeguards against legal and reputational exposure. This policy also fosters a culture of ethical conduct and shared responsibility while ensuring that policies remain responsive to evolving laws, regulatory requirements, accreditation expectations, and the changing needs of the University community. </w:t>
      </w:r>
      <w:r>
        <w:rPr>
          <w:rFonts w:ascii="Times New Roman" w:eastAsia="Times New Roman" w:hAnsi="Times New Roman" w:cs="Times New Roman"/>
          <w:color w:val="000000"/>
          <w:sz w:val="24"/>
          <w:szCs w:val="24"/>
          <w:highlight w:val="white"/>
        </w:rPr>
        <w:t>In doing so, DePauw University ensures its policies reflect recognized best practices in higher education and remain responsive to evolving laws, accreditation standards, and sector-specific regulations.</w:t>
      </w:r>
      <w:r>
        <w:rPr>
          <w:rFonts w:ascii="Times New Roman" w:eastAsia="Times New Roman" w:hAnsi="Times New Roman" w:cs="Times New Roman"/>
          <w:color w:val="000000"/>
          <w:sz w:val="24"/>
          <w:szCs w:val="24"/>
        </w:rPr>
        <w:t xml:space="preserve"> </w:t>
      </w:r>
    </w:p>
    <w:p w14:paraId="00000014" w14:textId="77777777" w:rsidR="001D1CE3" w:rsidRDefault="00000000">
      <w:pPr>
        <w:spacing w:before="280" w:after="280" w:line="240" w:lineRule="auto"/>
        <w:rPr>
          <w:rFonts w:ascii="Times New Roman" w:eastAsia="Times New Roman" w:hAnsi="Times New Roman" w:cs="Times New Roman"/>
          <w:b/>
          <w:bCs/>
          <w:sz w:val="24"/>
          <w:szCs w:val="24"/>
        </w:rPr>
      </w:pPr>
      <w:bookmarkStart w:id="0" w:name="_heading=h.v10slwr0iuer" w:colFirst="0" w:colLast="0"/>
      <w:bookmarkEnd w:id="0"/>
      <w:r>
        <w:rPr>
          <w:rFonts w:ascii="Times New Roman" w:eastAsia="Times New Roman" w:hAnsi="Times New Roman" w:cs="Times New Roman"/>
          <w:b/>
          <w:bCs/>
          <w:sz w:val="24"/>
          <w:szCs w:val="24"/>
        </w:rPr>
        <w:t xml:space="preserve">Exceptions </w:t>
      </w:r>
    </w:p>
    <w:p w14:paraId="00000015" w14:textId="77777777" w:rsidR="001D1CE3" w:rsidRDefault="0000000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Board of Trustees</w:t>
      </w:r>
      <w:r>
        <w:rPr>
          <w:rFonts w:ascii="Times New Roman" w:eastAsia="Times New Roman" w:hAnsi="Times New Roman" w:cs="Times New Roman"/>
          <w:color w:val="000000"/>
          <w:sz w:val="24"/>
          <w:szCs w:val="24"/>
        </w:rPr>
        <w:t>. This policy does not apply to corporate governance documents within the sole purview of the Board of Trustees, including but not limited to articles of incorporation, bylaws, board conflict of interest policy, and other policies, procedures, resolutions and governance documents requiring Board approval</w:t>
      </w:r>
      <w:r>
        <w:t xml:space="preserve">. </w:t>
      </w:r>
    </w:p>
    <w:p w14:paraId="00000016" w14:textId="77777777" w:rsidR="001D1CE3" w:rsidRDefault="001D1CE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979B22" w14:textId="77777777" w:rsidR="000B4256" w:rsidRDefault="00000000" w:rsidP="000B4256">
      <w:pPr>
        <w:numPr>
          <w:ilvl w:val="0"/>
          <w:numId w:val="2"/>
        </w:numPr>
        <w:pBdr>
          <w:top w:val="nil"/>
          <w:left w:val="nil"/>
          <w:bottom w:val="nil"/>
          <w:right w:val="nil"/>
          <w:between w:val="nil"/>
        </w:pBdr>
        <w:spacing w:after="0" w:line="240" w:lineRule="auto"/>
        <w:jc w:val="both"/>
        <w:rPr>
          <w:rFonts w:ascii="Times New Roman" w:hAnsi="Times New Roman" w:cs="Times New Roman"/>
          <w:color w:val="000000"/>
        </w:rPr>
      </w:pPr>
      <w:r w:rsidRPr="000B4256">
        <w:rPr>
          <w:rFonts w:ascii="Times New Roman" w:eastAsia="Times New Roman" w:hAnsi="Times New Roman" w:cs="Times New Roman"/>
          <w:b/>
          <w:bCs/>
          <w:color w:val="000000"/>
          <w:sz w:val="24"/>
          <w:szCs w:val="24"/>
        </w:rPr>
        <w:t>Faculty Governance</w:t>
      </w:r>
      <w:r w:rsidRPr="000B4256">
        <w:rPr>
          <w:rFonts w:ascii="Times New Roman" w:eastAsia="Times New Roman" w:hAnsi="Times New Roman" w:cs="Times New Roman"/>
          <w:color w:val="000000"/>
          <w:sz w:val="24"/>
          <w:szCs w:val="24"/>
        </w:rPr>
        <w:t xml:space="preserve">. </w:t>
      </w:r>
      <w:r w:rsidR="000B4256" w:rsidRPr="00934EAC">
        <w:rPr>
          <w:rFonts w:ascii="Times New Roman" w:hAnsi="Times New Roman" w:cs="Times New Roman"/>
          <w:color w:val="000000"/>
        </w:rPr>
        <w:t>This policy does not apply to the policies and procedures within the sole purview of Faculty Governance, including amendments to the Faculty Handbook or any faculty bylaws that have another approval process identified.</w:t>
      </w:r>
    </w:p>
    <w:p w14:paraId="64FA335A" w14:textId="77777777" w:rsidR="000B4256" w:rsidRDefault="000B4256" w:rsidP="000B4256">
      <w:pPr>
        <w:pBdr>
          <w:top w:val="nil"/>
          <w:left w:val="nil"/>
          <w:bottom w:val="nil"/>
          <w:right w:val="nil"/>
          <w:between w:val="nil"/>
        </w:pBdr>
        <w:spacing w:after="0" w:line="240" w:lineRule="auto"/>
        <w:ind w:left="90"/>
        <w:jc w:val="both"/>
        <w:rPr>
          <w:rFonts w:ascii="Times New Roman" w:hAnsi="Times New Roman" w:cs="Times New Roman"/>
          <w:color w:val="000000"/>
        </w:rPr>
      </w:pPr>
    </w:p>
    <w:p w14:paraId="1158DC6D" w14:textId="74A51EF7" w:rsidR="000B4256" w:rsidRPr="000B4256" w:rsidRDefault="000B4256" w:rsidP="000B4256">
      <w:pPr>
        <w:numPr>
          <w:ilvl w:val="0"/>
          <w:numId w:val="2"/>
        </w:numPr>
        <w:pBdr>
          <w:top w:val="nil"/>
          <w:left w:val="nil"/>
          <w:bottom w:val="nil"/>
          <w:right w:val="nil"/>
          <w:between w:val="nil"/>
        </w:pBdr>
        <w:spacing w:after="0" w:line="240" w:lineRule="auto"/>
        <w:jc w:val="both"/>
        <w:rPr>
          <w:rFonts w:ascii="Times New Roman" w:hAnsi="Times New Roman" w:cs="Times New Roman"/>
          <w:color w:val="000000"/>
        </w:rPr>
      </w:pPr>
      <w:r w:rsidRPr="000B4256">
        <w:rPr>
          <w:rFonts w:ascii="Times New Roman" w:hAnsi="Times New Roman" w:cs="Times New Roman"/>
          <w:b/>
          <w:bCs/>
        </w:rPr>
        <w:t>Divisional/Departmental Policies</w:t>
      </w:r>
      <w:r w:rsidRPr="000B4256">
        <w:rPr>
          <w:rFonts w:ascii="Times New Roman" w:hAnsi="Times New Roman" w:cs="Times New Roman"/>
        </w:rPr>
        <w:t xml:space="preserve">. This policy does not apply to procedural and operational policies adopted and documented under the authority of divisional vice presidents, if those policies do not conflict with </w:t>
      </w:r>
      <w:proofErr w:type="gramStart"/>
      <w:r w:rsidRPr="000B4256">
        <w:rPr>
          <w:rFonts w:ascii="Times New Roman" w:hAnsi="Times New Roman" w:cs="Times New Roman"/>
        </w:rPr>
        <w:t>University</w:t>
      </w:r>
      <w:proofErr w:type="gramEnd"/>
      <w:r w:rsidRPr="000B4256">
        <w:rPr>
          <w:rFonts w:ascii="Times New Roman" w:hAnsi="Times New Roman" w:cs="Times New Roman"/>
        </w:rPr>
        <w:t xml:space="preserve"> policies</w:t>
      </w:r>
    </w:p>
    <w:p w14:paraId="0000001C" w14:textId="21E622C8" w:rsidR="001D1CE3" w:rsidRPr="000B4256" w:rsidRDefault="00000000" w:rsidP="000B4256">
      <w:r w:rsidRPr="000B4256">
        <w:t>.</w:t>
      </w:r>
    </w:p>
    <w:p w14:paraId="0000001D" w14:textId="77777777" w:rsidR="001D1CE3" w:rsidRDefault="001D1CE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1E" w14:textId="77777777" w:rsidR="001D1CE3" w:rsidRDefault="001D1CE3">
      <w:pPr>
        <w:pBdr>
          <w:top w:val="nil"/>
          <w:left w:val="nil"/>
          <w:bottom w:val="nil"/>
          <w:right w:val="nil"/>
          <w:between w:val="nil"/>
        </w:pBdr>
        <w:spacing w:after="0" w:line="240" w:lineRule="auto"/>
        <w:ind w:left="450"/>
        <w:jc w:val="both"/>
        <w:rPr>
          <w:rFonts w:ascii="Times New Roman" w:eastAsia="Times New Roman" w:hAnsi="Times New Roman" w:cs="Times New Roman"/>
          <w:color w:val="000000"/>
          <w:sz w:val="24"/>
          <w:szCs w:val="24"/>
        </w:rPr>
      </w:pPr>
    </w:p>
    <w:sectPr w:rsidR="001D1CE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2970" w14:textId="77777777" w:rsidR="0005193B" w:rsidRDefault="0005193B">
      <w:pPr>
        <w:spacing w:after="0" w:line="240" w:lineRule="auto"/>
      </w:pPr>
      <w:r>
        <w:separator/>
      </w:r>
    </w:p>
  </w:endnote>
  <w:endnote w:type="continuationSeparator" w:id="0">
    <w:p w14:paraId="3EA77F75" w14:textId="77777777" w:rsidR="0005193B" w:rsidRDefault="0005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embedRegular r:id="rId1" w:fontKey="{315A56CF-519A-4704-A88A-9A61C380401F}"/>
  </w:font>
  <w:font w:name="Aptos">
    <w:charset w:val="00"/>
    <w:family w:val="swiss"/>
    <w:pitch w:val="variable"/>
    <w:sig w:usb0="20000287" w:usb1="00000003" w:usb2="00000000" w:usb3="00000000" w:csb0="0000019F" w:csb1="00000000"/>
    <w:embedRegular r:id="rId2" w:fontKey="{8CA44010-6DBA-41A9-88B6-E5D914736DE3}"/>
    <w:embedBold r:id="rId3" w:fontKey="{E8C262A1-5CF2-4043-BC29-B581620ADB20}"/>
    <w:embedItalic r:id="rId4" w:fontKey="{CFBDC913-5773-40D3-A5A1-22CDEC4B0F04}"/>
  </w:font>
  <w:font w:name="Play">
    <w:charset w:val="00"/>
    <w:family w:val="auto"/>
    <w:pitch w:val="default"/>
    <w:embedRegular r:id="rId5" w:fontKey="{2CA01914-BFC7-47C3-922E-307F6E52ADA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5184F12A-1700-4CD2-B961-08187BBFA819}"/>
  </w:font>
  <w:font w:name="Libre Franklin">
    <w:charset w:val="00"/>
    <w:family w:val="auto"/>
    <w:pitch w:val="variable"/>
    <w:sig w:usb0="A00000FF" w:usb1="4000205B" w:usb2="00000000" w:usb3="00000000" w:csb0="00000193" w:csb1="00000000"/>
    <w:embedBold r:id="rId7" w:fontKey="{3F839FE8-97E4-4C24-A430-689964B126B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48A20B83" w:rsidR="001D1CE3"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A3E57">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20" w14:textId="77777777" w:rsidR="001D1CE3" w:rsidRDefault="001D1C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AF7F" w14:textId="77777777" w:rsidR="0005193B" w:rsidRDefault="0005193B">
      <w:pPr>
        <w:spacing w:after="0" w:line="240" w:lineRule="auto"/>
      </w:pPr>
      <w:r>
        <w:separator/>
      </w:r>
    </w:p>
  </w:footnote>
  <w:footnote w:type="continuationSeparator" w:id="0">
    <w:p w14:paraId="3C40C68F" w14:textId="77777777" w:rsidR="0005193B" w:rsidRDefault="00051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A123E"/>
    <w:multiLevelType w:val="multilevel"/>
    <w:tmpl w:val="059C7C62"/>
    <w:lvl w:ilvl="0">
      <w:start w:val="1"/>
      <w:numFmt w:val="bullet"/>
      <w:lvlText w:val="●"/>
      <w:lvlJc w:val="left"/>
      <w:pPr>
        <w:ind w:left="450" w:hanging="360"/>
      </w:pPr>
      <w:rPr>
        <w:rFonts w:ascii="Noto Sans Symbols" w:eastAsia="Noto Sans Symbols" w:hAnsi="Noto Sans Symbols" w:cs="Noto Sans Symbols"/>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2FFD4A2E"/>
    <w:multiLevelType w:val="multilevel"/>
    <w:tmpl w:val="12D4AFEC"/>
    <w:lvl w:ilvl="0">
      <w:start w:val="1"/>
      <w:numFmt w:val="bullet"/>
      <w:lvlText w:val="●"/>
      <w:lvlJc w:val="left"/>
      <w:pPr>
        <w:ind w:left="450" w:hanging="360"/>
      </w:pPr>
      <w:rPr>
        <w:rFonts w:ascii="Noto Sans Symbols" w:eastAsia="Noto Sans Symbols" w:hAnsi="Noto Sans Symbols" w:cs="Noto Sans Symbols"/>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16cid:durableId="1312632733">
    <w:abstractNumId w:val="1"/>
  </w:num>
  <w:num w:numId="2" w16cid:durableId="35241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E3"/>
    <w:rsid w:val="0005193B"/>
    <w:rsid w:val="000B4256"/>
    <w:rsid w:val="001D1CE3"/>
    <w:rsid w:val="0028509E"/>
    <w:rsid w:val="00323EEA"/>
    <w:rsid w:val="00532098"/>
    <w:rsid w:val="00702A12"/>
    <w:rsid w:val="00862C20"/>
    <w:rsid w:val="009E7555"/>
    <w:rsid w:val="00B1051B"/>
    <w:rsid w:val="00B43D74"/>
    <w:rsid w:val="00BC2C46"/>
    <w:rsid w:val="00D04CA3"/>
    <w:rsid w:val="00F73CEB"/>
    <w:rsid w:val="00FA3E57"/>
    <w:rsid w:val="00FB2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0DDE"/>
  <w15:docId w15:val="{7D4CA339-B3E2-49A1-AEA9-459BE5B5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35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535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C3D"/>
    <w:rPr>
      <w:rFonts w:eastAsiaTheme="majorEastAsia" w:cstheme="majorBidi"/>
      <w:color w:val="272727" w:themeColor="text1" w:themeTint="D8"/>
    </w:rPr>
  </w:style>
  <w:style w:type="character" w:customStyle="1" w:styleId="TitleChar">
    <w:name w:val="Title Char"/>
    <w:basedOn w:val="DefaultParagraphFont"/>
    <w:link w:val="Title"/>
    <w:uiPriority w:val="10"/>
    <w:rsid w:val="00535C3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35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C3D"/>
    <w:pPr>
      <w:spacing w:before="160"/>
      <w:jc w:val="center"/>
    </w:pPr>
    <w:rPr>
      <w:i/>
      <w:iCs/>
      <w:color w:val="404040" w:themeColor="text1" w:themeTint="BF"/>
    </w:rPr>
  </w:style>
  <w:style w:type="character" w:customStyle="1" w:styleId="QuoteChar">
    <w:name w:val="Quote Char"/>
    <w:basedOn w:val="DefaultParagraphFont"/>
    <w:link w:val="Quote"/>
    <w:uiPriority w:val="29"/>
    <w:rsid w:val="00535C3D"/>
    <w:rPr>
      <w:i/>
      <w:iCs/>
      <w:color w:val="404040" w:themeColor="text1" w:themeTint="BF"/>
    </w:rPr>
  </w:style>
  <w:style w:type="paragraph" w:styleId="ListParagraph">
    <w:name w:val="List Paragraph"/>
    <w:basedOn w:val="Normal"/>
    <w:uiPriority w:val="34"/>
    <w:qFormat/>
    <w:rsid w:val="00535C3D"/>
    <w:pPr>
      <w:ind w:left="720"/>
      <w:contextualSpacing/>
    </w:pPr>
  </w:style>
  <w:style w:type="character" w:styleId="IntenseEmphasis">
    <w:name w:val="Intense Emphasis"/>
    <w:basedOn w:val="DefaultParagraphFont"/>
    <w:uiPriority w:val="21"/>
    <w:qFormat/>
    <w:rsid w:val="00535C3D"/>
    <w:rPr>
      <w:i/>
      <w:iCs/>
      <w:color w:val="0F4761" w:themeColor="accent1" w:themeShade="BF"/>
    </w:rPr>
  </w:style>
  <w:style w:type="paragraph" w:styleId="IntenseQuote">
    <w:name w:val="Intense Quote"/>
    <w:basedOn w:val="Normal"/>
    <w:next w:val="Normal"/>
    <w:link w:val="IntenseQuoteChar"/>
    <w:uiPriority w:val="30"/>
    <w:qFormat/>
    <w:rsid w:val="00535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C3D"/>
    <w:rPr>
      <w:i/>
      <w:iCs/>
      <w:color w:val="0F4761" w:themeColor="accent1" w:themeShade="BF"/>
    </w:rPr>
  </w:style>
  <w:style w:type="character" w:styleId="IntenseReference">
    <w:name w:val="Intense Reference"/>
    <w:basedOn w:val="DefaultParagraphFont"/>
    <w:uiPriority w:val="32"/>
    <w:qFormat/>
    <w:rsid w:val="00535C3D"/>
    <w:rPr>
      <w:b/>
      <w:bCs/>
      <w:smallCaps/>
      <w:color w:val="0F4761" w:themeColor="accent1" w:themeShade="BF"/>
      <w:spacing w:val="5"/>
    </w:rPr>
  </w:style>
  <w:style w:type="paragraph" w:styleId="NormalWeb">
    <w:name w:val="Normal (Web)"/>
    <w:basedOn w:val="Normal"/>
    <w:uiPriority w:val="99"/>
    <w:unhideWhenUsed/>
    <w:rsid w:val="00FA5B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BC5"/>
    <w:rPr>
      <w:b/>
      <w:bCs/>
    </w:rPr>
  </w:style>
  <w:style w:type="paragraph" w:styleId="NoSpacing">
    <w:name w:val="No Spacing"/>
    <w:uiPriority w:val="1"/>
    <w:qFormat/>
    <w:rsid w:val="00307992"/>
    <w:pPr>
      <w:spacing w:after="0" w:line="240" w:lineRule="auto"/>
    </w:pPr>
  </w:style>
  <w:style w:type="character" w:styleId="CommentReference">
    <w:name w:val="annotation reference"/>
    <w:basedOn w:val="DefaultParagraphFont"/>
    <w:uiPriority w:val="99"/>
    <w:semiHidden/>
    <w:unhideWhenUsed/>
    <w:rsid w:val="00DD3FD5"/>
    <w:rPr>
      <w:sz w:val="16"/>
      <w:szCs w:val="16"/>
    </w:rPr>
  </w:style>
  <w:style w:type="paragraph" w:styleId="CommentText">
    <w:name w:val="annotation text"/>
    <w:basedOn w:val="Normal"/>
    <w:link w:val="CommentTextChar"/>
    <w:uiPriority w:val="99"/>
    <w:unhideWhenUsed/>
    <w:rsid w:val="00DD3FD5"/>
    <w:pPr>
      <w:spacing w:line="240" w:lineRule="auto"/>
    </w:pPr>
    <w:rPr>
      <w:sz w:val="20"/>
      <w:szCs w:val="20"/>
    </w:rPr>
  </w:style>
  <w:style w:type="character" w:customStyle="1" w:styleId="CommentTextChar">
    <w:name w:val="Comment Text Char"/>
    <w:basedOn w:val="DefaultParagraphFont"/>
    <w:link w:val="CommentText"/>
    <w:uiPriority w:val="99"/>
    <w:rsid w:val="00DD3FD5"/>
    <w:rPr>
      <w:sz w:val="20"/>
      <w:szCs w:val="20"/>
    </w:rPr>
  </w:style>
  <w:style w:type="paragraph" w:styleId="CommentSubject">
    <w:name w:val="annotation subject"/>
    <w:basedOn w:val="CommentText"/>
    <w:next w:val="CommentText"/>
    <w:link w:val="CommentSubjectChar"/>
    <w:uiPriority w:val="99"/>
    <w:semiHidden/>
    <w:unhideWhenUsed/>
    <w:rsid w:val="00DD3FD5"/>
    <w:rPr>
      <w:b/>
      <w:bCs/>
    </w:rPr>
  </w:style>
  <w:style w:type="character" w:customStyle="1" w:styleId="CommentSubjectChar">
    <w:name w:val="Comment Subject Char"/>
    <w:basedOn w:val="CommentTextChar"/>
    <w:link w:val="CommentSubject"/>
    <w:uiPriority w:val="99"/>
    <w:semiHidden/>
    <w:rsid w:val="00DD3FD5"/>
    <w:rPr>
      <w:b/>
      <w:bCs/>
      <w:sz w:val="20"/>
      <w:szCs w:val="20"/>
    </w:rPr>
  </w:style>
  <w:style w:type="paragraph" w:styleId="Revision">
    <w:name w:val="Revision"/>
    <w:hidden/>
    <w:uiPriority w:val="99"/>
    <w:semiHidden/>
    <w:rsid w:val="00396985"/>
    <w:pPr>
      <w:spacing w:after="0" w:line="240" w:lineRule="auto"/>
    </w:p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D7368F"/>
    <w:rPr>
      <w:color w:val="467886" w:themeColor="hyperlink"/>
      <w:u w:val="single"/>
    </w:rPr>
  </w:style>
  <w:style w:type="character" w:styleId="UnresolvedMention">
    <w:name w:val="Unresolved Mention"/>
    <w:basedOn w:val="DefaultParagraphFont"/>
    <w:uiPriority w:val="99"/>
    <w:semiHidden/>
    <w:unhideWhenUsed/>
    <w:rsid w:val="00D7368F"/>
    <w:rPr>
      <w:color w:val="605E5C"/>
      <w:shd w:val="clear" w:color="auto" w:fill="E1DFDD"/>
    </w:rPr>
  </w:style>
  <w:style w:type="character" w:styleId="Emphasis">
    <w:name w:val="Emphasis"/>
    <w:basedOn w:val="DefaultParagraphFont"/>
    <w:uiPriority w:val="20"/>
    <w:qFormat/>
    <w:rsid w:val="00670E67"/>
    <w:rPr>
      <w:i/>
      <w:iCs/>
    </w:rPr>
  </w:style>
  <w:style w:type="character" w:customStyle="1" w:styleId="il">
    <w:name w:val="il"/>
    <w:basedOn w:val="DefaultParagraphFont"/>
    <w:rsid w:val="00670E67"/>
  </w:style>
  <w:style w:type="paragraph" w:styleId="Header">
    <w:name w:val="header"/>
    <w:basedOn w:val="Normal"/>
    <w:link w:val="HeaderChar"/>
    <w:uiPriority w:val="99"/>
    <w:unhideWhenUsed/>
    <w:rsid w:val="00111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0AC"/>
  </w:style>
  <w:style w:type="paragraph" w:styleId="Footer">
    <w:name w:val="footer"/>
    <w:basedOn w:val="Normal"/>
    <w:link w:val="FooterChar"/>
    <w:uiPriority w:val="99"/>
    <w:unhideWhenUsed/>
    <w:rsid w:val="00111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0AC"/>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bDBe4Elmw+7CPEnovAzWbv5ZQ==">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Thompson-Mills</dc:creator>
  <cp:lastModifiedBy>Joyce Thompson-Mills</cp:lastModifiedBy>
  <cp:revision>3</cp:revision>
  <dcterms:created xsi:type="dcterms:W3CDTF">2026-05-22T15:37:00Z</dcterms:created>
  <dcterms:modified xsi:type="dcterms:W3CDTF">2026-05-22T15:37:00Z</dcterms:modified>
</cp:coreProperties>
</file>