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C213E" w14:textId="77777777" w:rsidR="00493C7A" w:rsidRPr="00D425EE" w:rsidRDefault="00022C50" w:rsidP="00493C7A">
      <w:pPr>
        <w:jc w:val="center"/>
        <w:rPr>
          <w:b/>
          <w:bCs/>
        </w:rPr>
      </w:pPr>
      <w:bookmarkStart w:id="0" w:name="_GoBack"/>
      <w:bookmarkEnd w:id="0"/>
      <w:r>
        <w:t>Soc100A</w:t>
      </w:r>
      <w:r w:rsidR="00493C7A">
        <w:t>: Contemporary Society</w:t>
      </w:r>
    </w:p>
    <w:p w14:paraId="7D440304" w14:textId="77777777" w:rsidR="00022C50" w:rsidRDefault="00493C7A" w:rsidP="00493C7A">
      <w:r>
        <w:tab/>
      </w:r>
      <w:r>
        <w:tab/>
      </w:r>
      <w:r>
        <w:tab/>
      </w:r>
      <w:r>
        <w:tab/>
      </w:r>
      <w:r>
        <w:tab/>
      </w:r>
      <w:r w:rsidR="001B3494">
        <w:t>12:30-1:30</w:t>
      </w:r>
      <w:r w:rsidR="006C598C">
        <w:t xml:space="preserve"> MWF</w:t>
      </w:r>
    </w:p>
    <w:p w14:paraId="35349E55" w14:textId="77777777" w:rsidR="00493C7A" w:rsidRDefault="001B3494" w:rsidP="00022C50">
      <w:pPr>
        <w:jc w:val="center"/>
      </w:pPr>
      <w:r>
        <w:t>Asbury Hall 222</w:t>
      </w:r>
    </w:p>
    <w:p w14:paraId="3EAAF06E" w14:textId="77777777" w:rsidR="00493C7A" w:rsidRDefault="001B3494" w:rsidP="00493C7A">
      <w:pPr>
        <w:jc w:val="center"/>
      </w:pPr>
      <w:r>
        <w:t>Fall 2013</w:t>
      </w:r>
    </w:p>
    <w:p w14:paraId="3ED685BA" w14:textId="77777777" w:rsidR="00493C7A" w:rsidRDefault="00493C7A" w:rsidP="00493C7A">
      <w:pPr>
        <w:jc w:val="center"/>
      </w:pPr>
    </w:p>
    <w:p w14:paraId="46D4FB46" w14:textId="77777777" w:rsidR="00493C7A" w:rsidRDefault="00493C7A" w:rsidP="00493C7A">
      <w:r>
        <w:rPr>
          <w:b/>
          <w:bCs/>
        </w:rPr>
        <w:t xml:space="preserve">Instructor: </w:t>
      </w:r>
      <w:r>
        <w:t>Alicia Suarez</w:t>
      </w:r>
    </w:p>
    <w:p w14:paraId="73B889F0" w14:textId="77777777" w:rsidR="00493C7A" w:rsidRDefault="00493C7A" w:rsidP="00493C7A">
      <w:r>
        <w:rPr>
          <w:b/>
          <w:bCs/>
        </w:rPr>
        <w:t xml:space="preserve">Office: </w:t>
      </w:r>
      <w:r>
        <w:t xml:space="preserve">Asbury Hall </w:t>
      </w:r>
      <w:r w:rsidR="00835D41">
        <w:t>305</w:t>
      </w:r>
    </w:p>
    <w:p w14:paraId="0990B068" w14:textId="77777777" w:rsidR="00493C7A" w:rsidRPr="0033179F" w:rsidRDefault="00493C7A" w:rsidP="00493C7A">
      <w:pPr>
        <w:rPr>
          <w:bCs/>
        </w:rPr>
      </w:pPr>
      <w:r>
        <w:rPr>
          <w:b/>
          <w:bCs/>
        </w:rPr>
        <w:t xml:space="preserve">Office hours: </w:t>
      </w:r>
      <w:r w:rsidR="000F6046">
        <w:rPr>
          <w:bCs/>
        </w:rPr>
        <w:t>1:45-3:15</w:t>
      </w:r>
      <w:r w:rsidR="00835D41">
        <w:rPr>
          <w:bCs/>
        </w:rPr>
        <w:t xml:space="preserve"> M W </w:t>
      </w:r>
      <w:r w:rsidR="00835D41">
        <w:t>(or by appointment)</w:t>
      </w:r>
    </w:p>
    <w:p w14:paraId="0ECC2EC5" w14:textId="77777777" w:rsidR="00493C7A" w:rsidRDefault="00493C7A" w:rsidP="00493C7A">
      <w:r>
        <w:rPr>
          <w:b/>
          <w:bCs/>
        </w:rPr>
        <w:t xml:space="preserve">Office phone: </w:t>
      </w:r>
      <w:r>
        <w:t>658-5398</w:t>
      </w:r>
    </w:p>
    <w:p w14:paraId="4A2AFCC1" w14:textId="77777777" w:rsidR="00493C7A" w:rsidRDefault="00493C7A" w:rsidP="00493C7A">
      <w:pPr>
        <w:rPr>
          <w:bCs/>
        </w:rPr>
      </w:pPr>
      <w:r>
        <w:rPr>
          <w:b/>
          <w:bCs/>
        </w:rPr>
        <w:t xml:space="preserve">Email: </w:t>
      </w:r>
      <w:r>
        <w:rPr>
          <w:bCs/>
        </w:rPr>
        <w:t>asuarez@depauw.edu</w:t>
      </w:r>
    </w:p>
    <w:p w14:paraId="6E2F5300" w14:textId="77777777" w:rsidR="00493C7A" w:rsidRDefault="00493C7A" w:rsidP="00493C7A">
      <w:pPr>
        <w:rPr>
          <w:b/>
          <w:bCs/>
        </w:rPr>
      </w:pPr>
    </w:p>
    <w:p w14:paraId="28900D81" w14:textId="77777777" w:rsidR="00493C7A" w:rsidRDefault="00493C7A" w:rsidP="00493C7A">
      <w:pPr>
        <w:pStyle w:val="Heading3"/>
      </w:pPr>
      <w:r>
        <w:t xml:space="preserve">COURSE DESCRIPTION </w:t>
      </w:r>
    </w:p>
    <w:p w14:paraId="3962D3EC" w14:textId="77777777" w:rsidR="00493C7A" w:rsidRPr="00985C46" w:rsidRDefault="00493C7A" w:rsidP="00493C7A"/>
    <w:p w14:paraId="1F68D835" w14:textId="77777777" w:rsidR="00493C7A" w:rsidRDefault="00493C7A" w:rsidP="00493C7A">
      <w:r>
        <w:t xml:space="preserve"> “(Sociology) should rather cause us to see things in a different way from the ordinary man, for the purpose of any science is to make discoveries, and all such discoveries more or less upset accepted opinions.” Emile Durkheim</w:t>
      </w:r>
    </w:p>
    <w:p w14:paraId="143B2A12" w14:textId="77777777" w:rsidR="00493C7A" w:rsidRDefault="00493C7A" w:rsidP="00493C7A"/>
    <w:p w14:paraId="3CC9AC96" w14:textId="77777777" w:rsidR="00493C7A" w:rsidRDefault="00493C7A" w:rsidP="00493C7A">
      <w:pPr>
        <w:ind w:firstLine="720"/>
      </w:pPr>
      <w:r>
        <w:t>In this course, we will gain a sense of the basic theories, topics, and methods of sociology in order to view the world through a sociological lens.   We will be challenged to rethink the everyday assumptions we hold about society and go beyond any “common sense” notions of the social world.  We will learn to take a sociological perspective, which involves reaching beyond our own experiences and opinions.  Learning critical thinking skills will enhance our ability to understand the diverse world we live in.  We will hopefully gain a heightened awareness of how our surroundings affect not only who we are but how we interact with others.</w:t>
      </w:r>
    </w:p>
    <w:p w14:paraId="1FEECB3D" w14:textId="77777777" w:rsidR="00493C7A" w:rsidRDefault="00493C7A" w:rsidP="00493C7A">
      <w:pPr>
        <w:ind w:firstLine="720"/>
      </w:pPr>
      <w:r>
        <w:t xml:space="preserve">We begin the semester by exploring what sociology is and how sociologists study a wide array of topics.  We will then address the social construction of reality through a variety of topics including deviance, health and illness, sexuality and the family.  Next, we will look at social stratification and how patterns of inequality are built into the social structure in such areas as race, class, and gender.    </w:t>
      </w:r>
    </w:p>
    <w:p w14:paraId="26F7A759" w14:textId="77777777" w:rsidR="00493C7A" w:rsidRDefault="00493C7A" w:rsidP="00493C7A"/>
    <w:p w14:paraId="05DBC00D" w14:textId="77777777" w:rsidR="00493C7A" w:rsidRDefault="00493C7A" w:rsidP="00493C7A">
      <w:pPr>
        <w:rPr>
          <w:b/>
          <w:u w:val="single"/>
        </w:rPr>
      </w:pPr>
      <w:r>
        <w:rPr>
          <w:b/>
          <w:u w:val="single"/>
        </w:rPr>
        <w:t>COURSE GOALS</w:t>
      </w:r>
    </w:p>
    <w:p w14:paraId="5A636779" w14:textId="77777777" w:rsidR="00493C7A" w:rsidRDefault="00493C7A" w:rsidP="00493C7A">
      <w:pPr>
        <w:rPr>
          <w:b/>
          <w:u w:val="single"/>
        </w:rPr>
      </w:pPr>
    </w:p>
    <w:p w14:paraId="32856200" w14:textId="77777777" w:rsidR="00493C7A" w:rsidRDefault="00493C7A" w:rsidP="00493C7A">
      <w:r>
        <w:t>By the end of the semester, you should be able to:</w:t>
      </w:r>
    </w:p>
    <w:p w14:paraId="420D7A0F" w14:textId="77777777" w:rsidR="00493C7A" w:rsidRDefault="00493C7A" w:rsidP="00493C7A">
      <w:pPr>
        <w:numPr>
          <w:ilvl w:val="0"/>
          <w:numId w:val="1"/>
        </w:numPr>
      </w:pPr>
      <w:r>
        <w:t>Explain what sociology is and what sociologists do</w:t>
      </w:r>
    </w:p>
    <w:p w14:paraId="1A10660C" w14:textId="77777777" w:rsidR="00493C7A" w:rsidRDefault="00493C7A" w:rsidP="00493C7A">
      <w:pPr>
        <w:numPr>
          <w:ilvl w:val="0"/>
          <w:numId w:val="1"/>
        </w:numPr>
      </w:pPr>
      <w:r>
        <w:t>Adopt a sociological perspective when interpreting the world around you</w:t>
      </w:r>
    </w:p>
    <w:p w14:paraId="0227909D" w14:textId="77777777" w:rsidR="00493C7A" w:rsidRDefault="00493C7A" w:rsidP="00493C7A">
      <w:pPr>
        <w:numPr>
          <w:ilvl w:val="0"/>
          <w:numId w:val="1"/>
        </w:numPr>
      </w:pPr>
      <w:r>
        <w:t>Think critically about your own and others’ taken for granted assumptions about the social world</w:t>
      </w:r>
    </w:p>
    <w:p w14:paraId="42E377A1" w14:textId="77777777" w:rsidR="00493C7A" w:rsidRDefault="00493C7A" w:rsidP="00493C7A">
      <w:pPr>
        <w:numPr>
          <w:ilvl w:val="0"/>
          <w:numId w:val="1"/>
        </w:numPr>
      </w:pPr>
      <w:r>
        <w:t>Identify how society is stratified along social class, race and gender lines</w:t>
      </w:r>
    </w:p>
    <w:p w14:paraId="2B7135DB" w14:textId="77777777" w:rsidR="00493C7A" w:rsidRDefault="00493C7A" w:rsidP="00493C7A">
      <w:pPr>
        <w:numPr>
          <w:ilvl w:val="0"/>
          <w:numId w:val="1"/>
        </w:numPr>
      </w:pPr>
      <w:r>
        <w:t>Analyze social issue using critical thinking and writing skills</w:t>
      </w:r>
    </w:p>
    <w:p w14:paraId="312BDF49" w14:textId="77777777" w:rsidR="00493C7A" w:rsidRDefault="00493C7A" w:rsidP="00493C7A">
      <w:pPr>
        <w:numPr>
          <w:ilvl w:val="0"/>
          <w:numId w:val="1"/>
        </w:numPr>
      </w:pPr>
      <w:r>
        <w:t xml:space="preserve">Understand the usefulness of sociology for </w:t>
      </w:r>
      <w:r>
        <w:rPr>
          <w:i/>
        </w:rPr>
        <w:t xml:space="preserve">your </w:t>
      </w:r>
      <w:r>
        <w:t>life</w:t>
      </w:r>
    </w:p>
    <w:p w14:paraId="7B21CD5B" w14:textId="77777777" w:rsidR="00493C7A" w:rsidRDefault="00493C7A" w:rsidP="00493C7A">
      <w:pPr>
        <w:ind w:left="360"/>
      </w:pPr>
    </w:p>
    <w:p w14:paraId="5AD01418" w14:textId="77777777" w:rsidR="00493C7A" w:rsidRDefault="00493C7A" w:rsidP="00493C7A">
      <w:pPr>
        <w:ind w:left="360"/>
      </w:pPr>
    </w:p>
    <w:p w14:paraId="7B9FB641" w14:textId="77777777" w:rsidR="0045087F" w:rsidRDefault="0045087F" w:rsidP="00493C7A">
      <w:pPr>
        <w:ind w:left="360"/>
      </w:pPr>
    </w:p>
    <w:p w14:paraId="391FDE24" w14:textId="77777777" w:rsidR="0045087F" w:rsidRDefault="0045087F" w:rsidP="00493C7A">
      <w:pPr>
        <w:ind w:left="360"/>
      </w:pPr>
    </w:p>
    <w:p w14:paraId="1699CEBE" w14:textId="77777777" w:rsidR="0045087F" w:rsidRDefault="0045087F" w:rsidP="00493C7A">
      <w:pPr>
        <w:ind w:left="360"/>
      </w:pPr>
    </w:p>
    <w:p w14:paraId="259D0353" w14:textId="77777777" w:rsidR="00493C7A" w:rsidRDefault="00493C7A" w:rsidP="00493C7A">
      <w:pPr>
        <w:ind w:left="360"/>
      </w:pPr>
    </w:p>
    <w:p w14:paraId="637A902B" w14:textId="77777777" w:rsidR="00493C7A" w:rsidRDefault="00493C7A" w:rsidP="00493C7A">
      <w:pPr>
        <w:pStyle w:val="Heading3"/>
      </w:pPr>
      <w:r>
        <w:t>REQUIRED TEXTS</w:t>
      </w:r>
    </w:p>
    <w:p w14:paraId="009A4831" w14:textId="77777777" w:rsidR="00493C7A" w:rsidRPr="0010613F" w:rsidRDefault="00493C7A" w:rsidP="00493C7A"/>
    <w:p w14:paraId="39D023D8" w14:textId="77777777" w:rsidR="00493C7A" w:rsidRDefault="00493C7A" w:rsidP="00493C7A">
      <w:r>
        <w:t xml:space="preserve">Ehrenreich, Barbara. 2001. </w:t>
      </w:r>
      <w:r>
        <w:rPr>
          <w:i/>
        </w:rPr>
        <w:t xml:space="preserve">Nickel and Dimed: On (Not) Getting by in America. </w:t>
      </w:r>
      <w:r>
        <w:t xml:space="preserve">New </w:t>
      </w:r>
    </w:p>
    <w:p w14:paraId="00FBD71C" w14:textId="77777777" w:rsidR="00493C7A" w:rsidRPr="00C45626" w:rsidRDefault="00493C7A" w:rsidP="00493C7A">
      <w:pPr>
        <w:ind w:firstLine="720"/>
      </w:pPr>
      <w:r>
        <w:t xml:space="preserve">York: Henry Holt and Company. </w:t>
      </w:r>
    </w:p>
    <w:p w14:paraId="5878109B" w14:textId="77777777" w:rsidR="00493C7A" w:rsidRDefault="00493C7A" w:rsidP="00493C7A"/>
    <w:p w14:paraId="1121F66F" w14:textId="77777777" w:rsidR="00493C7A" w:rsidRPr="006B05D3" w:rsidRDefault="00493C7A" w:rsidP="00007A20">
      <w:r>
        <w:t xml:space="preserve">McNamee, Stephen </w:t>
      </w:r>
      <w:r w:rsidR="00007A20">
        <w:t>J. and Robert K. Miller Jr. 2009</w:t>
      </w:r>
      <w:r>
        <w:t xml:space="preserve">. </w:t>
      </w:r>
      <w:r>
        <w:rPr>
          <w:i/>
        </w:rPr>
        <w:t>The Meritocracy Myth.</w:t>
      </w:r>
      <w:r w:rsidR="00007A20">
        <w:t xml:space="preserve"> 2</w:t>
      </w:r>
      <w:r w:rsidR="00007A20" w:rsidRPr="00007A20">
        <w:rPr>
          <w:vertAlign w:val="superscript"/>
        </w:rPr>
        <w:t>nd</w:t>
      </w:r>
      <w:r w:rsidR="00007A20">
        <w:t xml:space="preserve"> edition.</w:t>
      </w:r>
      <w:r>
        <w:rPr>
          <w:i/>
        </w:rPr>
        <w:t xml:space="preserve"> </w:t>
      </w:r>
      <w:r w:rsidR="00007A20">
        <w:rPr>
          <w:i/>
        </w:rPr>
        <w:tab/>
      </w:r>
      <w:r>
        <w:t xml:space="preserve">Lanham, MA: Rowman and Littlefield Publishers. </w:t>
      </w:r>
    </w:p>
    <w:p w14:paraId="5EF7C362" w14:textId="77777777" w:rsidR="00493C7A" w:rsidRPr="0010613F" w:rsidRDefault="00493C7A" w:rsidP="00493C7A"/>
    <w:p w14:paraId="620F763E" w14:textId="52B7F324" w:rsidR="00493C7A" w:rsidRDefault="00493C7A" w:rsidP="00493C7A">
      <w:pPr>
        <w:rPr>
          <w:i/>
        </w:rPr>
      </w:pPr>
      <w:r>
        <w:t>Newman, Davi</w:t>
      </w:r>
      <w:r w:rsidR="00830F41">
        <w:t>d M. and Jodi O’Brien, Eds. 2013</w:t>
      </w:r>
      <w:r>
        <w:t xml:space="preserve">. </w:t>
      </w:r>
      <w:r>
        <w:rPr>
          <w:i/>
        </w:rPr>
        <w:t xml:space="preserve">Exploring the Architecture of Everyday </w:t>
      </w:r>
    </w:p>
    <w:p w14:paraId="06381B18" w14:textId="138D7F13" w:rsidR="00493C7A" w:rsidRDefault="00493C7A" w:rsidP="00493C7A">
      <w:pPr>
        <w:ind w:firstLine="720"/>
      </w:pPr>
      <w:r>
        <w:rPr>
          <w:i/>
        </w:rPr>
        <w:t>Life (</w:t>
      </w:r>
      <w:r w:rsidR="00830F41">
        <w:t>Sociology Readings), 9</w:t>
      </w:r>
      <w:r w:rsidRPr="00C64E71">
        <w:rPr>
          <w:vertAlign w:val="superscript"/>
        </w:rPr>
        <w:t>th</w:t>
      </w:r>
      <w:r>
        <w:t xml:space="preserve"> edition. Thousand Oaks, CA: Pine Forge Press. </w:t>
      </w:r>
    </w:p>
    <w:p w14:paraId="317410C8" w14:textId="326C4A78" w:rsidR="00493C7A" w:rsidRDefault="00493C7A" w:rsidP="00493C7A">
      <w:r>
        <w:t>(NOTE: There is a textbook by the same title.</w:t>
      </w:r>
      <w:r w:rsidR="00830F41">
        <w:t xml:space="preserve"> Be sure to get the reader and 9</w:t>
      </w:r>
      <w:r w:rsidRPr="00C64E71">
        <w:rPr>
          <w:vertAlign w:val="superscript"/>
        </w:rPr>
        <w:t>th</w:t>
      </w:r>
      <w:r>
        <w:t xml:space="preserve"> edition.)</w:t>
      </w:r>
    </w:p>
    <w:p w14:paraId="7F71A958" w14:textId="77777777" w:rsidR="00830F41" w:rsidRDefault="00830F41" w:rsidP="00493C7A"/>
    <w:p w14:paraId="1449C8C4" w14:textId="77777777" w:rsidR="00830F41" w:rsidRDefault="00830F41" w:rsidP="00830F41">
      <w:r>
        <w:t xml:space="preserve">Rios, Victor M. 2011. </w:t>
      </w:r>
      <w:r>
        <w:rPr>
          <w:i/>
        </w:rPr>
        <w:t xml:space="preserve">Punished: Policing the Lives of Black and Latino boys. </w:t>
      </w:r>
      <w:r>
        <w:t xml:space="preserve">New York: </w:t>
      </w:r>
    </w:p>
    <w:p w14:paraId="467A874F" w14:textId="6DA7B3C8" w:rsidR="00830F41" w:rsidRPr="00830F41" w:rsidRDefault="00830F41" w:rsidP="00830F41">
      <w:pPr>
        <w:ind w:firstLine="720"/>
      </w:pPr>
      <w:r>
        <w:t xml:space="preserve">New York University Press. </w:t>
      </w:r>
    </w:p>
    <w:p w14:paraId="4CB490D0" w14:textId="77777777" w:rsidR="00493C7A" w:rsidRPr="00C64E71" w:rsidRDefault="00493C7A" w:rsidP="00493C7A">
      <w:r>
        <w:t xml:space="preserve"> </w:t>
      </w:r>
    </w:p>
    <w:p w14:paraId="46245254" w14:textId="77777777" w:rsidR="00493C7A" w:rsidRDefault="00493C7A" w:rsidP="00493C7A">
      <w:r>
        <w:t>The required articles (in italics in schedule below) are available through Sociological Abstracts, a database</w:t>
      </w:r>
      <w:r w:rsidR="00E32D1B">
        <w:t xml:space="preserve"> available through the DePauw Library website</w:t>
      </w:r>
      <w:r>
        <w:t xml:space="preserve">.   </w:t>
      </w:r>
    </w:p>
    <w:p w14:paraId="7A774764" w14:textId="77777777" w:rsidR="00493C7A" w:rsidRDefault="00493C7A" w:rsidP="00493C7A"/>
    <w:p w14:paraId="4CFAB03A" w14:textId="77777777" w:rsidR="00493C7A" w:rsidRDefault="00493C7A" w:rsidP="00493C7A">
      <w:pPr>
        <w:pStyle w:val="Heading3"/>
      </w:pPr>
      <w:r>
        <w:t>EVALUATION</w:t>
      </w:r>
    </w:p>
    <w:p w14:paraId="4847864C" w14:textId="77777777" w:rsidR="00493C7A" w:rsidRDefault="00493C7A" w:rsidP="00493C7A"/>
    <w:p w14:paraId="7AF7FAA8" w14:textId="77777777" w:rsidR="00493C7A" w:rsidRDefault="00493C7A" w:rsidP="00493C7A">
      <w:r>
        <w:rPr>
          <w:b/>
        </w:rPr>
        <w:t xml:space="preserve">Exams:  </w:t>
      </w:r>
      <w:r>
        <w:t xml:space="preserve">There will be three exams in this course (80 points each). The exams will be short-answer and essay based.  Please make note NOW of the exam dates and plan accordingly. </w:t>
      </w:r>
    </w:p>
    <w:p w14:paraId="1657F233" w14:textId="77777777" w:rsidR="00493C7A" w:rsidRDefault="00493C7A" w:rsidP="00493C7A">
      <w:pPr>
        <w:rPr>
          <w:b/>
        </w:rPr>
      </w:pPr>
    </w:p>
    <w:p w14:paraId="46F3490C" w14:textId="77777777" w:rsidR="00493C7A" w:rsidRDefault="00493C7A" w:rsidP="00493C7A">
      <w:r>
        <w:rPr>
          <w:b/>
        </w:rPr>
        <w:t xml:space="preserve">Panel: </w:t>
      </w:r>
      <w:r>
        <w:t xml:space="preserve">You will all participate in a panel with three to four other students on a sociological topic that interests you (50 points). Each member of the panel will present a different twist on the decided topic.  See the handout on panels/paper for more information.   </w:t>
      </w:r>
    </w:p>
    <w:p w14:paraId="7E4625E0" w14:textId="77777777" w:rsidR="00493C7A" w:rsidRDefault="00493C7A" w:rsidP="00493C7A"/>
    <w:p w14:paraId="6427FE61" w14:textId="77777777" w:rsidR="00493C7A" w:rsidRPr="00744119" w:rsidRDefault="00493C7A" w:rsidP="00493C7A">
      <w:r>
        <w:rPr>
          <w:b/>
        </w:rPr>
        <w:t xml:space="preserve">Paper: </w:t>
      </w:r>
      <w:r>
        <w:t xml:space="preserve">Based on your panel’s topic, you will write an individual paper on a certain aspect of that topic (80 points). Papers must be turned IN PERSON to me (not my mailbox or by e-mail) the day of the panel. See the handout on panels/paper for more information. </w:t>
      </w:r>
    </w:p>
    <w:p w14:paraId="6D56C0C1" w14:textId="77777777" w:rsidR="00493C7A" w:rsidRDefault="00493C7A" w:rsidP="00493C7A"/>
    <w:p w14:paraId="342D8D12" w14:textId="77777777" w:rsidR="002A49AC" w:rsidRDefault="00493C7A" w:rsidP="00493C7A">
      <w:r>
        <w:rPr>
          <w:b/>
        </w:rPr>
        <w:t xml:space="preserve">Group Presentation and Paper “Getting by in Greencastle”: </w:t>
      </w:r>
      <w:r>
        <w:t xml:space="preserve">You will each work with three to four other students on a group project based on the book, </w:t>
      </w:r>
      <w:r>
        <w:rPr>
          <w:i/>
        </w:rPr>
        <w:t>Nickel and Dimed.</w:t>
      </w:r>
      <w:r>
        <w:t xml:space="preserve">  These presentations and accompanying paper will be</w:t>
      </w:r>
      <w:r w:rsidR="0099192E">
        <w:t xml:space="preserve"> due</w:t>
      </w:r>
      <w:r>
        <w:t xml:space="preserve"> the last week of class (100 points total). See the handout on “Getting by in Greencastle” for more information. </w:t>
      </w:r>
    </w:p>
    <w:p w14:paraId="661E8384" w14:textId="77777777" w:rsidR="00493C7A" w:rsidRDefault="00493C7A" w:rsidP="00493C7A"/>
    <w:p w14:paraId="20D8251B" w14:textId="77777777" w:rsidR="004E19DE" w:rsidRDefault="004E19DE" w:rsidP="00493C7A"/>
    <w:p w14:paraId="1F1443C5" w14:textId="77777777" w:rsidR="004E19DE" w:rsidRDefault="004E19DE" w:rsidP="00493C7A"/>
    <w:p w14:paraId="67789091" w14:textId="77777777" w:rsidR="004E19DE" w:rsidRDefault="004E19DE" w:rsidP="00493C7A"/>
    <w:p w14:paraId="174EE6C4" w14:textId="77777777" w:rsidR="004E19DE" w:rsidRDefault="004E19DE" w:rsidP="00493C7A"/>
    <w:p w14:paraId="48F7A9BF" w14:textId="77777777" w:rsidR="004E19DE" w:rsidRDefault="004E19DE" w:rsidP="00493C7A"/>
    <w:p w14:paraId="6037D53C" w14:textId="77777777" w:rsidR="004E19DE" w:rsidRDefault="004E19DE" w:rsidP="00493C7A"/>
    <w:p w14:paraId="3BA84994" w14:textId="77777777" w:rsidR="00493C7A" w:rsidRDefault="00493C7A" w:rsidP="00493C7A">
      <w:pPr>
        <w:rPr>
          <w:b/>
          <w:bCs/>
        </w:rPr>
      </w:pPr>
      <w:r>
        <w:rPr>
          <w:b/>
          <w:bCs/>
        </w:rPr>
        <w:t>Grading:</w:t>
      </w:r>
    </w:p>
    <w:p w14:paraId="421B7873" w14:textId="77777777" w:rsidR="00493C7A" w:rsidRDefault="00493C7A" w:rsidP="00493C7A"/>
    <w:tbl>
      <w:tblPr>
        <w:tblW w:w="0" w:type="auto"/>
        <w:tblInd w:w="108" w:type="dxa"/>
        <w:tblLook w:val="0000" w:firstRow="0" w:lastRow="0" w:firstColumn="0" w:lastColumn="0" w:noHBand="0" w:noVBand="0"/>
      </w:tblPr>
      <w:tblGrid>
        <w:gridCol w:w="4320"/>
        <w:gridCol w:w="2160"/>
      </w:tblGrid>
      <w:tr w:rsidR="00493C7A" w14:paraId="5720CC15" w14:textId="77777777">
        <w:tc>
          <w:tcPr>
            <w:tcW w:w="4320" w:type="dxa"/>
          </w:tcPr>
          <w:p w14:paraId="32E8AAC5" w14:textId="77777777" w:rsidR="00493C7A" w:rsidRDefault="00493C7A" w:rsidP="00A62A32">
            <w:pPr>
              <w:rPr>
                <w:b/>
              </w:rPr>
            </w:pPr>
            <w:r>
              <w:rPr>
                <w:b/>
              </w:rPr>
              <w:t>Exam 1</w:t>
            </w:r>
          </w:p>
        </w:tc>
        <w:tc>
          <w:tcPr>
            <w:tcW w:w="2160" w:type="dxa"/>
          </w:tcPr>
          <w:p w14:paraId="22EC1CFD" w14:textId="77777777" w:rsidR="00493C7A" w:rsidRDefault="00493C7A" w:rsidP="00A62A32">
            <w:pPr>
              <w:rPr>
                <w:b/>
              </w:rPr>
            </w:pPr>
            <w:r>
              <w:rPr>
                <w:b/>
              </w:rPr>
              <w:t>80 points</w:t>
            </w:r>
          </w:p>
        </w:tc>
      </w:tr>
      <w:tr w:rsidR="00493C7A" w14:paraId="3E7AC9D5" w14:textId="77777777">
        <w:tc>
          <w:tcPr>
            <w:tcW w:w="4320" w:type="dxa"/>
          </w:tcPr>
          <w:p w14:paraId="204227FC" w14:textId="77777777" w:rsidR="00493C7A" w:rsidRDefault="00493C7A" w:rsidP="00A62A32">
            <w:pPr>
              <w:rPr>
                <w:b/>
              </w:rPr>
            </w:pPr>
            <w:r>
              <w:rPr>
                <w:b/>
              </w:rPr>
              <w:t>Exam 2</w:t>
            </w:r>
          </w:p>
        </w:tc>
        <w:tc>
          <w:tcPr>
            <w:tcW w:w="2160" w:type="dxa"/>
          </w:tcPr>
          <w:p w14:paraId="2504A6AC" w14:textId="77777777" w:rsidR="00493C7A" w:rsidRDefault="00493C7A" w:rsidP="00A62A32">
            <w:pPr>
              <w:rPr>
                <w:b/>
              </w:rPr>
            </w:pPr>
            <w:r>
              <w:rPr>
                <w:b/>
              </w:rPr>
              <w:t>80 points</w:t>
            </w:r>
          </w:p>
        </w:tc>
      </w:tr>
      <w:tr w:rsidR="00493C7A" w14:paraId="2501287A" w14:textId="77777777">
        <w:tc>
          <w:tcPr>
            <w:tcW w:w="4320" w:type="dxa"/>
          </w:tcPr>
          <w:p w14:paraId="079DD6CF" w14:textId="77777777" w:rsidR="00493C7A" w:rsidRDefault="00493C7A" w:rsidP="00A62A32">
            <w:pPr>
              <w:rPr>
                <w:b/>
              </w:rPr>
            </w:pPr>
            <w:r>
              <w:rPr>
                <w:b/>
              </w:rPr>
              <w:t>Exam 3</w:t>
            </w:r>
          </w:p>
        </w:tc>
        <w:tc>
          <w:tcPr>
            <w:tcW w:w="2160" w:type="dxa"/>
          </w:tcPr>
          <w:p w14:paraId="4D46824A" w14:textId="77777777" w:rsidR="00493C7A" w:rsidRDefault="00493C7A" w:rsidP="00A62A32">
            <w:pPr>
              <w:rPr>
                <w:b/>
              </w:rPr>
            </w:pPr>
            <w:r>
              <w:rPr>
                <w:b/>
              </w:rPr>
              <w:t>80 points</w:t>
            </w:r>
          </w:p>
        </w:tc>
      </w:tr>
      <w:tr w:rsidR="00493C7A" w14:paraId="781D3321" w14:textId="77777777">
        <w:tc>
          <w:tcPr>
            <w:tcW w:w="4320" w:type="dxa"/>
          </w:tcPr>
          <w:p w14:paraId="387A90C2" w14:textId="77777777" w:rsidR="00493C7A" w:rsidRDefault="00493C7A" w:rsidP="00A62A32">
            <w:pPr>
              <w:rPr>
                <w:b/>
              </w:rPr>
            </w:pPr>
            <w:r>
              <w:rPr>
                <w:b/>
              </w:rPr>
              <w:t>Panel</w:t>
            </w:r>
          </w:p>
        </w:tc>
        <w:tc>
          <w:tcPr>
            <w:tcW w:w="2160" w:type="dxa"/>
          </w:tcPr>
          <w:p w14:paraId="51104468" w14:textId="77777777" w:rsidR="00493C7A" w:rsidRDefault="00493C7A" w:rsidP="00A62A32">
            <w:pPr>
              <w:rPr>
                <w:b/>
              </w:rPr>
            </w:pPr>
            <w:r>
              <w:rPr>
                <w:b/>
              </w:rPr>
              <w:t>50 points</w:t>
            </w:r>
          </w:p>
        </w:tc>
      </w:tr>
      <w:tr w:rsidR="00493C7A" w14:paraId="6D57DF8C" w14:textId="77777777">
        <w:tc>
          <w:tcPr>
            <w:tcW w:w="4320" w:type="dxa"/>
          </w:tcPr>
          <w:p w14:paraId="133F61AB" w14:textId="77777777" w:rsidR="00493C7A" w:rsidRDefault="00493C7A" w:rsidP="00A62A32">
            <w:pPr>
              <w:rPr>
                <w:b/>
              </w:rPr>
            </w:pPr>
            <w:r>
              <w:rPr>
                <w:b/>
              </w:rPr>
              <w:t xml:space="preserve">     Paper</w:t>
            </w:r>
          </w:p>
        </w:tc>
        <w:tc>
          <w:tcPr>
            <w:tcW w:w="2160" w:type="dxa"/>
          </w:tcPr>
          <w:p w14:paraId="01928729" w14:textId="77777777" w:rsidR="00493C7A" w:rsidRDefault="00493C7A" w:rsidP="00A62A32">
            <w:pPr>
              <w:rPr>
                <w:b/>
              </w:rPr>
            </w:pPr>
            <w:r>
              <w:rPr>
                <w:b/>
              </w:rPr>
              <w:t>80 points</w:t>
            </w:r>
          </w:p>
        </w:tc>
      </w:tr>
      <w:tr w:rsidR="00493C7A" w14:paraId="575D7611" w14:textId="77777777">
        <w:tc>
          <w:tcPr>
            <w:tcW w:w="4320" w:type="dxa"/>
          </w:tcPr>
          <w:p w14:paraId="5F27EBC7" w14:textId="77777777" w:rsidR="00493C7A" w:rsidRDefault="00493C7A" w:rsidP="00A62A32">
            <w:pPr>
              <w:rPr>
                <w:b/>
              </w:rPr>
            </w:pPr>
            <w:r>
              <w:rPr>
                <w:b/>
              </w:rPr>
              <w:t>Getting by in Greencastle presentation</w:t>
            </w:r>
          </w:p>
        </w:tc>
        <w:tc>
          <w:tcPr>
            <w:tcW w:w="2160" w:type="dxa"/>
          </w:tcPr>
          <w:p w14:paraId="198D28A8" w14:textId="77777777" w:rsidR="00493C7A" w:rsidRDefault="00493C7A" w:rsidP="00A62A32">
            <w:pPr>
              <w:rPr>
                <w:b/>
              </w:rPr>
            </w:pPr>
            <w:r>
              <w:rPr>
                <w:b/>
              </w:rPr>
              <w:t>50 points</w:t>
            </w:r>
          </w:p>
        </w:tc>
      </w:tr>
      <w:tr w:rsidR="00493C7A" w14:paraId="14C08AD8" w14:textId="77777777">
        <w:tc>
          <w:tcPr>
            <w:tcW w:w="4320" w:type="dxa"/>
          </w:tcPr>
          <w:p w14:paraId="37875D7E" w14:textId="77777777" w:rsidR="00493C7A" w:rsidRDefault="00493C7A" w:rsidP="00A62A32">
            <w:pPr>
              <w:rPr>
                <w:b/>
              </w:rPr>
            </w:pPr>
            <w:r>
              <w:rPr>
                <w:b/>
              </w:rPr>
              <w:t>Getting by in Greencastle paper</w:t>
            </w:r>
          </w:p>
        </w:tc>
        <w:tc>
          <w:tcPr>
            <w:tcW w:w="2160" w:type="dxa"/>
          </w:tcPr>
          <w:p w14:paraId="5F1A7327" w14:textId="77777777" w:rsidR="00493C7A" w:rsidRDefault="00493C7A" w:rsidP="00A62A32">
            <w:pPr>
              <w:rPr>
                <w:b/>
              </w:rPr>
            </w:pPr>
            <w:r>
              <w:rPr>
                <w:b/>
              </w:rPr>
              <w:t>50 points</w:t>
            </w:r>
          </w:p>
        </w:tc>
      </w:tr>
      <w:tr w:rsidR="00493C7A" w14:paraId="0211B8E7" w14:textId="77777777">
        <w:tc>
          <w:tcPr>
            <w:tcW w:w="4320" w:type="dxa"/>
          </w:tcPr>
          <w:p w14:paraId="399B349F" w14:textId="77777777" w:rsidR="00493C7A" w:rsidRDefault="00493C7A" w:rsidP="00A62A32">
            <w:pPr>
              <w:rPr>
                <w:b/>
              </w:rPr>
            </w:pPr>
            <w:r>
              <w:rPr>
                <w:b/>
              </w:rPr>
              <w:t>Total</w:t>
            </w:r>
          </w:p>
        </w:tc>
        <w:tc>
          <w:tcPr>
            <w:tcW w:w="2160" w:type="dxa"/>
          </w:tcPr>
          <w:p w14:paraId="123E7B6D" w14:textId="77777777" w:rsidR="00493C7A" w:rsidRDefault="006246D5" w:rsidP="00A62A32">
            <w:pPr>
              <w:rPr>
                <w:b/>
              </w:rPr>
            </w:pPr>
            <w:r>
              <w:rPr>
                <w:b/>
              </w:rPr>
              <w:t>47</w:t>
            </w:r>
            <w:r w:rsidR="00493C7A">
              <w:rPr>
                <w:b/>
              </w:rPr>
              <w:t>0 points</w:t>
            </w:r>
          </w:p>
        </w:tc>
      </w:tr>
    </w:tbl>
    <w:p w14:paraId="7CEF2126" w14:textId="77777777" w:rsidR="00493C7A" w:rsidRDefault="00493C7A" w:rsidP="00493C7A"/>
    <w:p w14:paraId="7CD7A797" w14:textId="77777777" w:rsidR="00493C7A" w:rsidRDefault="00493C7A" w:rsidP="00493C7A">
      <w:r>
        <w:t>I will follow the usual DePauw University grading system whereby:</w:t>
      </w:r>
    </w:p>
    <w:p w14:paraId="78453547" w14:textId="77777777" w:rsidR="00493C7A" w:rsidRDefault="00493C7A" w:rsidP="00493C7A">
      <w:pPr>
        <w:ind w:firstLine="720"/>
      </w:pPr>
      <w:r>
        <w:t xml:space="preserve">A or A- reflects, “achievement of exceptionally high merit.”  </w:t>
      </w:r>
    </w:p>
    <w:p w14:paraId="1219D484" w14:textId="77777777" w:rsidR="00493C7A" w:rsidRDefault="00493C7A" w:rsidP="00493C7A">
      <w:r>
        <w:tab/>
        <w:t>B+, B, B- reflects, “achievement at a level superior to the basic level.”</w:t>
      </w:r>
    </w:p>
    <w:p w14:paraId="03FA78D7" w14:textId="77777777" w:rsidR="00493C7A" w:rsidRDefault="00493C7A" w:rsidP="00493C7A">
      <w:r>
        <w:tab/>
        <w:t>C+, C, C- reflects, “basic achievement.”</w:t>
      </w:r>
    </w:p>
    <w:p w14:paraId="3AFA7C04" w14:textId="77777777" w:rsidR="00493C7A" w:rsidRDefault="00493C7A" w:rsidP="00493C7A">
      <w:pPr>
        <w:ind w:left="720"/>
      </w:pPr>
      <w:r>
        <w:t>D+, D, D- reflects, “achievement which falls short of satisfying the quantitative and qualitative requirements yet warrants credit.”</w:t>
      </w:r>
    </w:p>
    <w:p w14:paraId="367469DD" w14:textId="77777777" w:rsidR="00493C7A" w:rsidRDefault="00493C7A" w:rsidP="00493C7A"/>
    <w:p w14:paraId="2B0E16E8" w14:textId="77777777" w:rsidR="00816D66" w:rsidRDefault="00493C7A" w:rsidP="00493C7A">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56919108" w14:textId="77777777" w:rsidR="00816D66" w:rsidRDefault="00816D66" w:rsidP="00816D66"/>
    <w:p w14:paraId="2975B613" w14:textId="77777777" w:rsidR="00816D66" w:rsidRDefault="00816D66" w:rsidP="00816D66">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r w:rsidR="009A0A70">
        <w:t xml:space="preserve">In addition, grades do NOT reflect what I think you do or do not deserve.  Your grade is what YOU earn in the course. </w:t>
      </w:r>
    </w:p>
    <w:p w14:paraId="23D6CC66" w14:textId="77777777" w:rsidR="00493C7A" w:rsidRDefault="00493C7A" w:rsidP="00493C7A"/>
    <w:p w14:paraId="026C2233" w14:textId="77777777" w:rsidR="00493C7A" w:rsidRDefault="00493C7A" w:rsidP="00493C7A"/>
    <w:p w14:paraId="0968BA66" w14:textId="77777777" w:rsidR="00493C7A" w:rsidRDefault="00493C7A" w:rsidP="00493C7A">
      <w:pPr>
        <w:pStyle w:val="Heading3"/>
      </w:pPr>
      <w:r>
        <w:t>OTHER POLICIES</w:t>
      </w:r>
    </w:p>
    <w:p w14:paraId="11C3938E" w14:textId="77777777" w:rsidR="00493C7A" w:rsidRDefault="00493C7A" w:rsidP="00493C7A"/>
    <w:p w14:paraId="17007769" w14:textId="77777777" w:rsidR="00493C7A" w:rsidRDefault="00493C7A" w:rsidP="00493C7A">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is essential.    </w:t>
      </w:r>
    </w:p>
    <w:p w14:paraId="07F1B0A8" w14:textId="77777777" w:rsidR="00493C7A" w:rsidRDefault="00493C7A" w:rsidP="00493C7A"/>
    <w:p w14:paraId="5E12CD05" w14:textId="77777777" w:rsidR="00493C7A" w:rsidRPr="004D7F44" w:rsidRDefault="00493C7A" w:rsidP="00493C7A">
      <w:r>
        <w:t xml:space="preserve">Coming to class late is a disruption to all members of the class.  Tardiness and absences will be penalized at my discretion.  If you are frequently late to class, you can expect a conversation with me or an email from me reminding you of your obligation to be in class on time.  I will notify you if you are in danger of having your grade reduced due to tardiness or absences. Don’t let it happen to you.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I will not provide you with copies of the lecture notes or give you an individualized lecture on the material you missed.    </w:t>
      </w:r>
    </w:p>
    <w:p w14:paraId="125032EA" w14:textId="77777777" w:rsidR="00493C7A" w:rsidRDefault="00493C7A" w:rsidP="00493C7A"/>
    <w:p w14:paraId="29BE00FE" w14:textId="61351DC5" w:rsidR="00493C7A" w:rsidRDefault="00493C7A" w:rsidP="00493C7A">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w:t>
      </w:r>
      <w:r w:rsidR="004E19DE">
        <w:t xml:space="preserve"> and NO TEXTING</w:t>
      </w:r>
      <w:r>
        <w:t>.  While you may use laptops</w:t>
      </w:r>
      <w:r w:rsidR="004E19DE">
        <w:t xml:space="preserve">, if you are checking email, </w:t>
      </w:r>
      <w:r>
        <w:t>facebook</w:t>
      </w:r>
      <w:r w:rsidR="004E19DE">
        <w:t>, etc.</w:t>
      </w:r>
      <w:r>
        <w:t xml:space="preserve"> during class, I will not allow you to use your laptop. </w:t>
      </w:r>
    </w:p>
    <w:p w14:paraId="7938DCC6" w14:textId="77777777" w:rsidR="00493C7A" w:rsidRDefault="00493C7A" w:rsidP="00493C7A"/>
    <w:p w14:paraId="157A833B" w14:textId="77777777" w:rsidR="00493C7A" w:rsidRDefault="00493C7A" w:rsidP="00493C7A">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14:paraId="1809261C" w14:textId="77777777" w:rsidR="00493C7A" w:rsidRDefault="00493C7A" w:rsidP="00493C7A"/>
    <w:p w14:paraId="3207B213" w14:textId="77777777" w:rsidR="00493C7A" w:rsidRDefault="00493C7A" w:rsidP="00493C7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subject to a reduction in letter grade.  There will be NO EXTRA CREDIT assignments available to anyone. </w:t>
      </w:r>
    </w:p>
    <w:p w14:paraId="6C475BB1" w14:textId="77777777" w:rsidR="00493C7A" w:rsidRDefault="00493C7A" w:rsidP="00493C7A"/>
    <w:p w14:paraId="08957882" w14:textId="77777777" w:rsidR="00493C7A" w:rsidRDefault="00493C7A" w:rsidP="00493C7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w:t>
      </w:r>
      <w:r w:rsidR="00A62A32">
        <w:t xml:space="preserve"> </w:t>
      </w:r>
      <w:r>
        <w:t xml:space="preserve">policy will be subject to a range of disciplinary actions. </w:t>
      </w:r>
    </w:p>
    <w:p w14:paraId="693CD995" w14:textId="77777777" w:rsidR="00493C7A" w:rsidRDefault="00493C7A" w:rsidP="00493C7A"/>
    <w:p w14:paraId="5E741879" w14:textId="416E868D" w:rsidR="00493C7A" w:rsidRDefault="00493C7A" w:rsidP="00493C7A">
      <w:r>
        <w:rPr>
          <w:b/>
          <w:bCs/>
        </w:rPr>
        <w:t xml:space="preserve">Students with Disabilities: </w:t>
      </w:r>
      <w:r>
        <w:t>DePauw University offers accommodations to students with disabilities. It is your responsibility to contact the Americans with Disabilities Act (ADA) coordinator:</w:t>
      </w:r>
      <w:r w:rsidR="0045087F">
        <w:t xml:space="preserve"> Pamela Roberts</w:t>
      </w:r>
      <w:r w:rsidR="003D33BF">
        <w:t xml:space="preserve">, </w:t>
      </w:r>
      <w:hyperlink r:id="rId8" w:history="1">
        <w:r w:rsidR="003D33BF">
          <w:rPr>
            <w:rStyle w:val="Hyperlink"/>
          </w:rPr>
          <w:t>pamelaroberts@depauw.edu</w:t>
        </w:r>
      </w:hyperlink>
      <w:r>
        <w:t xml:space="preserve"> to request accommodations. </w:t>
      </w:r>
    </w:p>
    <w:p w14:paraId="26DBB0A7" w14:textId="77777777" w:rsidR="0045087F" w:rsidRDefault="0045087F" w:rsidP="00493C7A"/>
    <w:p w14:paraId="5514B036" w14:textId="77777777" w:rsidR="0045087F" w:rsidRDefault="0045087F" w:rsidP="00493C7A"/>
    <w:p w14:paraId="15B8F4A4" w14:textId="77777777" w:rsidR="0045087F" w:rsidRDefault="0045087F" w:rsidP="00493C7A"/>
    <w:p w14:paraId="738DF611" w14:textId="77777777" w:rsidR="0045087F" w:rsidRDefault="0045087F" w:rsidP="00493C7A"/>
    <w:p w14:paraId="2825D6C0" w14:textId="77777777" w:rsidR="0045087F" w:rsidRDefault="0045087F" w:rsidP="00493C7A"/>
    <w:p w14:paraId="4EAC3EDE" w14:textId="77777777" w:rsidR="0045087F" w:rsidRDefault="0045087F" w:rsidP="00493C7A"/>
    <w:p w14:paraId="40F4B08D" w14:textId="77777777" w:rsidR="00493C7A" w:rsidRDefault="00493C7A" w:rsidP="00493C7A"/>
    <w:p w14:paraId="4DC3EBED" w14:textId="77777777" w:rsidR="004E19DE" w:rsidRDefault="004E19DE" w:rsidP="00493C7A"/>
    <w:p w14:paraId="0625EC44" w14:textId="77777777" w:rsidR="00493C7A" w:rsidRDefault="00493C7A" w:rsidP="00493C7A">
      <w:pPr>
        <w:pStyle w:val="Heading3"/>
      </w:pPr>
      <w:r>
        <w:t>SCHEDULE</w:t>
      </w:r>
    </w:p>
    <w:p w14:paraId="77E59469" w14:textId="77777777" w:rsidR="00493C7A" w:rsidRDefault="00493C7A" w:rsidP="00493C7A"/>
    <w:p w14:paraId="3D7B8AB0" w14:textId="77777777" w:rsidR="00493C7A" w:rsidRDefault="00493C7A" w:rsidP="00493C7A">
      <w:r>
        <w:t xml:space="preserve">Readings must be completed </w:t>
      </w:r>
      <w:r>
        <w:rPr>
          <w:i/>
          <w:iCs/>
        </w:rPr>
        <w:t xml:space="preserve">prior </w:t>
      </w:r>
      <w:r>
        <w:t xml:space="preserve">to class on the due date. We may get off schedule and I will make adjustments accordingly in the event that this occurs. </w:t>
      </w:r>
    </w:p>
    <w:p w14:paraId="4784563B" w14:textId="77777777" w:rsidR="00493C7A" w:rsidRDefault="00493C7A" w:rsidP="00493C7A"/>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6"/>
        <w:gridCol w:w="6948"/>
      </w:tblGrid>
      <w:tr w:rsidR="00DE758C" w14:paraId="286C4F7C" w14:textId="77777777">
        <w:tc>
          <w:tcPr>
            <w:tcW w:w="2088" w:type="dxa"/>
            <w:tcBorders>
              <w:top w:val="single" w:sz="4" w:space="0" w:color="auto"/>
              <w:left w:val="single" w:sz="4" w:space="0" w:color="auto"/>
              <w:bottom w:val="single" w:sz="4" w:space="0" w:color="auto"/>
              <w:right w:val="single" w:sz="4" w:space="0" w:color="auto"/>
            </w:tcBorders>
          </w:tcPr>
          <w:p w14:paraId="3AECFC89" w14:textId="749819E5" w:rsidR="00DE758C" w:rsidRDefault="003D33BF" w:rsidP="00FC08DC">
            <w:r>
              <w:t>8/28 (W)</w:t>
            </w:r>
          </w:p>
        </w:tc>
        <w:tc>
          <w:tcPr>
            <w:tcW w:w="7004" w:type="dxa"/>
            <w:gridSpan w:val="2"/>
            <w:tcBorders>
              <w:top w:val="single" w:sz="4" w:space="0" w:color="auto"/>
              <w:left w:val="single" w:sz="4" w:space="0" w:color="auto"/>
              <w:bottom w:val="single" w:sz="4" w:space="0" w:color="auto"/>
              <w:right w:val="single" w:sz="4" w:space="0" w:color="auto"/>
            </w:tcBorders>
          </w:tcPr>
          <w:p w14:paraId="30A0EB36" w14:textId="77777777" w:rsidR="00DE758C" w:rsidRDefault="00DE758C">
            <w:r>
              <w:t>Introduction to Class</w:t>
            </w:r>
          </w:p>
        </w:tc>
      </w:tr>
      <w:tr w:rsidR="00DE758C" w14:paraId="2016216C" w14:textId="77777777">
        <w:tc>
          <w:tcPr>
            <w:tcW w:w="9092" w:type="dxa"/>
            <w:gridSpan w:val="3"/>
          </w:tcPr>
          <w:p w14:paraId="5E320BDB" w14:textId="77777777" w:rsidR="00DE758C" w:rsidRDefault="00DE758C" w:rsidP="00A62A32">
            <w:pPr>
              <w:jc w:val="center"/>
            </w:pPr>
          </w:p>
          <w:p w14:paraId="40FDB929" w14:textId="77777777" w:rsidR="00DE758C" w:rsidRPr="00C54D59" w:rsidRDefault="00DE758C" w:rsidP="00A62A32">
            <w:pPr>
              <w:jc w:val="center"/>
            </w:pPr>
            <w:r w:rsidRPr="00C54D59">
              <w:t>SOCIOLOGICAL IMAGINATION</w:t>
            </w:r>
          </w:p>
          <w:p w14:paraId="60B5233F" w14:textId="77777777" w:rsidR="00DE758C" w:rsidRDefault="00DE758C"/>
        </w:tc>
      </w:tr>
      <w:tr w:rsidR="00DE758C" w14:paraId="25016AA3" w14:textId="77777777">
        <w:tc>
          <w:tcPr>
            <w:tcW w:w="2144" w:type="dxa"/>
            <w:gridSpan w:val="2"/>
          </w:tcPr>
          <w:p w14:paraId="0C0CF78A" w14:textId="09FFDCD7" w:rsidR="00DE758C" w:rsidRDefault="003D33BF">
            <w:r>
              <w:t>8/30 (F</w:t>
            </w:r>
            <w:r w:rsidR="0099192E">
              <w:t>)</w:t>
            </w:r>
          </w:p>
        </w:tc>
        <w:tc>
          <w:tcPr>
            <w:tcW w:w="6948" w:type="dxa"/>
          </w:tcPr>
          <w:p w14:paraId="688131A9" w14:textId="66FECE59" w:rsidR="00DE758C" w:rsidRDefault="00DE758C">
            <w:r>
              <w:t>“The Sociological Imagination”</w:t>
            </w:r>
            <w:r w:rsidR="003D33BF">
              <w:t xml:space="preserve"> (Reading 1.1)</w:t>
            </w:r>
          </w:p>
          <w:p w14:paraId="3F5B1A01" w14:textId="4DDFAF5F" w:rsidR="00DE758C" w:rsidRDefault="003D33BF" w:rsidP="003D33BF">
            <w:r>
              <w:t>Rios</w:t>
            </w:r>
            <w:r w:rsidR="00DE758C">
              <w:t xml:space="preserve"> </w:t>
            </w:r>
            <w:r>
              <w:t>Ch.1</w:t>
            </w:r>
          </w:p>
        </w:tc>
      </w:tr>
      <w:tr w:rsidR="00DE758C" w14:paraId="0E807EE3" w14:textId="77777777">
        <w:tc>
          <w:tcPr>
            <w:tcW w:w="2144" w:type="dxa"/>
            <w:gridSpan w:val="2"/>
          </w:tcPr>
          <w:p w14:paraId="4264B3A0" w14:textId="5FA1F09A" w:rsidR="00DE758C" w:rsidRDefault="003D33BF">
            <w:r>
              <w:t>9/2 (M)</w:t>
            </w:r>
          </w:p>
        </w:tc>
        <w:tc>
          <w:tcPr>
            <w:tcW w:w="6948" w:type="dxa"/>
          </w:tcPr>
          <w:p w14:paraId="2C4BD4BF" w14:textId="42AF9BF0" w:rsidR="00DE758C" w:rsidRDefault="00DE758C">
            <w:r>
              <w:t>“Body Ritual Among the Nacirema”</w:t>
            </w:r>
            <w:r w:rsidR="003D33BF">
              <w:t xml:space="preserve"> (Reading 4.1)</w:t>
            </w:r>
          </w:p>
          <w:p w14:paraId="742D7222" w14:textId="39CA1D7D" w:rsidR="00DE758C" w:rsidRDefault="003D33BF">
            <w:r>
              <w:t>Rios Ch. 2</w:t>
            </w:r>
          </w:p>
        </w:tc>
      </w:tr>
      <w:tr w:rsidR="00DE758C" w14:paraId="565B2DB1" w14:textId="77777777">
        <w:tc>
          <w:tcPr>
            <w:tcW w:w="2144" w:type="dxa"/>
            <w:gridSpan w:val="2"/>
          </w:tcPr>
          <w:p w14:paraId="729079BE" w14:textId="02F1C038" w:rsidR="00DE758C" w:rsidRDefault="003D33BF">
            <w:r>
              <w:t>9/4 (W)</w:t>
            </w:r>
          </w:p>
        </w:tc>
        <w:tc>
          <w:tcPr>
            <w:tcW w:w="6948" w:type="dxa"/>
          </w:tcPr>
          <w:p w14:paraId="2B9B5F77" w14:textId="2D17344A" w:rsidR="005324EB" w:rsidRDefault="005324EB" w:rsidP="005324EB">
            <w:r>
              <w:t>“The My Lai Massacre”</w:t>
            </w:r>
            <w:r w:rsidR="003D33BF">
              <w:t xml:space="preserve"> (Reading 1.3)</w:t>
            </w:r>
          </w:p>
          <w:p w14:paraId="02AA3260" w14:textId="5BD118F3" w:rsidR="00DE758C" w:rsidRDefault="003D33BF">
            <w:r>
              <w:t>Rios Ch. 3</w:t>
            </w:r>
          </w:p>
        </w:tc>
      </w:tr>
      <w:tr w:rsidR="00DE758C" w14:paraId="4BF7A6B9" w14:textId="77777777">
        <w:tc>
          <w:tcPr>
            <w:tcW w:w="2144" w:type="dxa"/>
            <w:gridSpan w:val="2"/>
          </w:tcPr>
          <w:p w14:paraId="02F4CE93" w14:textId="1CCF907A" w:rsidR="00DE758C" w:rsidRDefault="003D33BF">
            <w:r>
              <w:t>9/6 (F)</w:t>
            </w:r>
          </w:p>
        </w:tc>
        <w:tc>
          <w:tcPr>
            <w:tcW w:w="6948" w:type="dxa"/>
          </w:tcPr>
          <w:p w14:paraId="04A59DC5" w14:textId="6E3DCDC0" w:rsidR="00206947" w:rsidRDefault="00206947">
            <w:r>
              <w:t>“McDonald’s in Hong Kong”</w:t>
            </w:r>
            <w:r w:rsidR="003D33BF">
              <w:t xml:space="preserve"> (Reading 4.3)</w:t>
            </w:r>
          </w:p>
          <w:p w14:paraId="60A2432B" w14:textId="2EAFE5FF" w:rsidR="00DE758C" w:rsidRDefault="003D33BF">
            <w:r>
              <w:t>Rios Ch. 4</w:t>
            </w:r>
          </w:p>
        </w:tc>
      </w:tr>
      <w:tr w:rsidR="00DE758C" w14:paraId="096265D0" w14:textId="77777777">
        <w:tc>
          <w:tcPr>
            <w:tcW w:w="9092" w:type="dxa"/>
            <w:gridSpan w:val="3"/>
          </w:tcPr>
          <w:p w14:paraId="76C3D727" w14:textId="77777777" w:rsidR="00DE758C" w:rsidRDefault="00DE758C"/>
          <w:p w14:paraId="5221EC1A" w14:textId="77777777" w:rsidR="00DE758C" w:rsidRDefault="00DE758C" w:rsidP="00A62A32">
            <w:pPr>
              <w:jc w:val="center"/>
            </w:pPr>
            <w:r>
              <w:t>SOCIAL CONSTRUCTION OF REALITY</w:t>
            </w:r>
          </w:p>
          <w:p w14:paraId="7A6B81E0" w14:textId="77777777" w:rsidR="00DE758C" w:rsidRDefault="00DE758C"/>
        </w:tc>
      </w:tr>
      <w:tr w:rsidR="00DE758C" w14:paraId="09CE1EB5" w14:textId="77777777">
        <w:tc>
          <w:tcPr>
            <w:tcW w:w="2088" w:type="dxa"/>
          </w:tcPr>
          <w:p w14:paraId="1EE8A4B9" w14:textId="6D68F73D" w:rsidR="00DE758C" w:rsidRDefault="003D33BF">
            <w:r>
              <w:t>9/9 (M)</w:t>
            </w:r>
          </w:p>
        </w:tc>
        <w:tc>
          <w:tcPr>
            <w:tcW w:w="7004" w:type="dxa"/>
            <w:gridSpan w:val="2"/>
          </w:tcPr>
          <w:p w14:paraId="5E03FD9C" w14:textId="6EE1C955" w:rsidR="00DE758C" w:rsidRDefault="00DE758C" w:rsidP="00A62A32">
            <w:r>
              <w:t>“Concepts, Indicators, and Reality”</w:t>
            </w:r>
            <w:r w:rsidR="003D33BF">
              <w:t xml:space="preserve"> (Reading 3.1)</w:t>
            </w:r>
          </w:p>
          <w:p w14:paraId="5A25308C" w14:textId="37325B2E" w:rsidR="00DE758C" w:rsidRDefault="00DE758C" w:rsidP="00A62A32">
            <w:r>
              <w:t>“</w:t>
            </w:r>
            <w:r w:rsidR="003D33BF">
              <w:t>Missing Numbers” (Reading 3.2)</w:t>
            </w:r>
          </w:p>
          <w:p w14:paraId="5FC453C2" w14:textId="7ADC28A3" w:rsidR="00DE758C" w:rsidRDefault="003D33BF" w:rsidP="003D33BF">
            <w:r>
              <w:t>Rios</w:t>
            </w:r>
            <w:r w:rsidR="00DE758C">
              <w:t xml:space="preserve"> Ch. </w:t>
            </w:r>
            <w:r>
              <w:t>5</w:t>
            </w:r>
          </w:p>
        </w:tc>
      </w:tr>
      <w:tr w:rsidR="00DE758C" w14:paraId="76190CC5" w14:textId="77777777">
        <w:tc>
          <w:tcPr>
            <w:tcW w:w="2088" w:type="dxa"/>
          </w:tcPr>
          <w:p w14:paraId="437CC871" w14:textId="2EDEEE6C" w:rsidR="00DE758C" w:rsidRDefault="003D33BF">
            <w:r>
              <w:t>9/11 (W)</w:t>
            </w:r>
          </w:p>
        </w:tc>
        <w:tc>
          <w:tcPr>
            <w:tcW w:w="7004" w:type="dxa"/>
            <w:gridSpan w:val="2"/>
          </w:tcPr>
          <w:p w14:paraId="252263DB" w14:textId="21E0D532" w:rsidR="005324EB" w:rsidRDefault="005324EB" w:rsidP="005324EB">
            <w:r>
              <w:t>“Culture of Fear”</w:t>
            </w:r>
            <w:r w:rsidR="003D33BF">
              <w:t xml:space="preserve"> (Reading 2.3)</w:t>
            </w:r>
          </w:p>
          <w:p w14:paraId="25778AEA" w14:textId="0FC5A99A" w:rsidR="00DE758C" w:rsidRPr="002B686D" w:rsidRDefault="008A43E9" w:rsidP="00A62A32">
            <w:pPr>
              <w:rPr>
                <w:i/>
              </w:rPr>
            </w:pPr>
            <w:r w:rsidRPr="002B686D">
              <w:rPr>
                <w:i/>
              </w:rPr>
              <w:t>Reinarman, Craig and Harry G. Levine.</w:t>
            </w:r>
            <w:r>
              <w:rPr>
                <w:i/>
              </w:rPr>
              <w:t xml:space="preserve"> 2004. </w:t>
            </w:r>
            <w:r w:rsidRPr="002B686D">
              <w:rPr>
                <w:i/>
              </w:rPr>
              <w:t>“</w:t>
            </w:r>
            <w:r>
              <w:rPr>
                <w:i/>
              </w:rPr>
              <w:t>Crack in the Rearview Mirror: Deconstructing Drug War Mythology” Social Justice 31: 182-199.</w:t>
            </w:r>
          </w:p>
        </w:tc>
      </w:tr>
      <w:tr w:rsidR="00DE758C" w14:paraId="76459381" w14:textId="77777777">
        <w:tc>
          <w:tcPr>
            <w:tcW w:w="2088" w:type="dxa"/>
          </w:tcPr>
          <w:p w14:paraId="3A0BD2A2" w14:textId="3871906C" w:rsidR="00DE758C" w:rsidRDefault="003D33BF">
            <w:r>
              <w:t>9/13 (F)</w:t>
            </w:r>
          </w:p>
        </w:tc>
        <w:tc>
          <w:tcPr>
            <w:tcW w:w="7004" w:type="dxa"/>
            <w:gridSpan w:val="2"/>
          </w:tcPr>
          <w:p w14:paraId="729C6E6F" w14:textId="5C866FCB" w:rsidR="00DE758C" w:rsidRPr="002B686D" w:rsidRDefault="003D33BF" w:rsidP="00A62A32">
            <w:pPr>
              <w:rPr>
                <w:i/>
              </w:rPr>
            </w:pPr>
            <w:r>
              <w:t>Rios Ch.6</w:t>
            </w:r>
          </w:p>
        </w:tc>
      </w:tr>
      <w:tr w:rsidR="00DE758C" w14:paraId="5E123214" w14:textId="77777777">
        <w:tc>
          <w:tcPr>
            <w:tcW w:w="9092" w:type="dxa"/>
            <w:gridSpan w:val="3"/>
          </w:tcPr>
          <w:p w14:paraId="6638AD61" w14:textId="77777777" w:rsidR="00DE758C" w:rsidRDefault="00DE758C" w:rsidP="00A62A32">
            <w:pPr>
              <w:jc w:val="center"/>
            </w:pPr>
          </w:p>
          <w:p w14:paraId="27604346" w14:textId="77777777" w:rsidR="00DE758C" w:rsidRDefault="00DE758C" w:rsidP="00A62A32">
            <w:pPr>
              <w:jc w:val="center"/>
            </w:pPr>
            <w:r>
              <w:t>SOCIALIZATION AND PRESENTATION OF SELF</w:t>
            </w:r>
          </w:p>
          <w:p w14:paraId="33019086" w14:textId="77777777" w:rsidR="00DE758C" w:rsidRPr="006B05D3" w:rsidRDefault="00DE758C" w:rsidP="00A62A32">
            <w:pPr>
              <w:jc w:val="center"/>
            </w:pPr>
          </w:p>
        </w:tc>
      </w:tr>
      <w:tr w:rsidR="00DE758C" w14:paraId="033814E7" w14:textId="77777777">
        <w:tc>
          <w:tcPr>
            <w:tcW w:w="2144" w:type="dxa"/>
            <w:gridSpan w:val="2"/>
          </w:tcPr>
          <w:p w14:paraId="7B181B74" w14:textId="58B1AA82" w:rsidR="00DE758C" w:rsidRDefault="003D33BF" w:rsidP="00A62A32">
            <w:r>
              <w:t>9/16 (M)</w:t>
            </w:r>
          </w:p>
        </w:tc>
        <w:tc>
          <w:tcPr>
            <w:tcW w:w="6948" w:type="dxa"/>
          </w:tcPr>
          <w:p w14:paraId="66E22A73" w14:textId="01E23B11" w:rsidR="000548D0" w:rsidRDefault="000548D0" w:rsidP="000548D0">
            <w:r>
              <w:t>“The Presentation of Self in Everyday Life: Selections”</w:t>
            </w:r>
            <w:r w:rsidR="00E66A31">
              <w:t xml:space="preserve"> (Reading 6.1)</w:t>
            </w:r>
          </w:p>
          <w:p w14:paraId="0D835A9E" w14:textId="1C3208D3" w:rsidR="00DE758C" w:rsidRPr="006B05D3" w:rsidRDefault="003D33BF">
            <w:r>
              <w:t>Rios Ch.7</w:t>
            </w:r>
          </w:p>
        </w:tc>
      </w:tr>
      <w:tr w:rsidR="00DE758C" w14:paraId="531D06D5" w14:textId="77777777">
        <w:tc>
          <w:tcPr>
            <w:tcW w:w="2144" w:type="dxa"/>
            <w:gridSpan w:val="2"/>
          </w:tcPr>
          <w:p w14:paraId="1986898F" w14:textId="37029C4F" w:rsidR="00DE758C" w:rsidRDefault="00E66A31" w:rsidP="00A62A32">
            <w:r>
              <w:t>9/18 (W)</w:t>
            </w:r>
          </w:p>
        </w:tc>
        <w:tc>
          <w:tcPr>
            <w:tcW w:w="6948" w:type="dxa"/>
          </w:tcPr>
          <w:p w14:paraId="5957E9CC" w14:textId="4BC10F25" w:rsidR="000548D0" w:rsidRDefault="000548D0" w:rsidP="000548D0">
            <w:r>
              <w:t>“Life as the Maid’s Daughter”</w:t>
            </w:r>
            <w:r w:rsidR="00E66A31">
              <w:t xml:space="preserve"> (Reading 5.1)</w:t>
            </w:r>
          </w:p>
          <w:p w14:paraId="1CB12675" w14:textId="2AD3625F" w:rsidR="00DE758C" w:rsidRDefault="003D33BF">
            <w:r>
              <w:t>Rios Conclusion</w:t>
            </w:r>
            <w:r w:rsidR="009B5BEA">
              <w:t xml:space="preserve"> and Appendix</w:t>
            </w:r>
          </w:p>
        </w:tc>
      </w:tr>
      <w:tr w:rsidR="00DE758C" w14:paraId="45658C4E" w14:textId="77777777">
        <w:tc>
          <w:tcPr>
            <w:tcW w:w="2144" w:type="dxa"/>
            <w:gridSpan w:val="2"/>
          </w:tcPr>
          <w:p w14:paraId="1B9BF94A" w14:textId="2088BF43" w:rsidR="00DE758C" w:rsidRDefault="00E66A31">
            <w:r>
              <w:t>9/20 (F)</w:t>
            </w:r>
          </w:p>
        </w:tc>
        <w:tc>
          <w:tcPr>
            <w:tcW w:w="6948" w:type="dxa"/>
          </w:tcPr>
          <w:p w14:paraId="588A1C1E" w14:textId="059855D1" w:rsidR="00DE758C" w:rsidRPr="00EF7D63" w:rsidRDefault="00EF7D63" w:rsidP="00E66A31">
            <w:pPr>
              <w:rPr>
                <w:b/>
              </w:rPr>
            </w:pPr>
            <w:r w:rsidRPr="00EF7D63">
              <w:rPr>
                <w:b/>
              </w:rPr>
              <w:t>NO CLASS</w:t>
            </w:r>
          </w:p>
        </w:tc>
      </w:tr>
      <w:tr w:rsidR="00DE758C" w14:paraId="6C32B044" w14:textId="77777777">
        <w:tc>
          <w:tcPr>
            <w:tcW w:w="2144" w:type="dxa"/>
            <w:gridSpan w:val="2"/>
          </w:tcPr>
          <w:p w14:paraId="63C46B45" w14:textId="57251DD5" w:rsidR="00DE758C" w:rsidRDefault="00E66A31">
            <w:r>
              <w:t>9/23 (M)</w:t>
            </w:r>
          </w:p>
        </w:tc>
        <w:tc>
          <w:tcPr>
            <w:tcW w:w="6948" w:type="dxa"/>
          </w:tcPr>
          <w:p w14:paraId="18B62F68" w14:textId="77777777" w:rsidR="00E66A31" w:rsidRDefault="00E66A31" w:rsidP="00E66A31">
            <w:r>
              <w:t>“Working ‘the Code’” (Reading 5.3)</w:t>
            </w:r>
          </w:p>
          <w:p w14:paraId="20457283" w14:textId="77777777" w:rsidR="00E66A31" w:rsidRDefault="00E66A31" w:rsidP="00E66A31">
            <w:r>
              <w:t>McNamee and Miller Ch. 1</w:t>
            </w:r>
          </w:p>
          <w:p w14:paraId="11BF1FC6" w14:textId="22E515E3" w:rsidR="00DE758C" w:rsidRDefault="00E66A31">
            <w:r>
              <w:rPr>
                <w:b/>
              </w:rPr>
              <w:t>Family group works cited due</w:t>
            </w:r>
          </w:p>
        </w:tc>
      </w:tr>
      <w:tr w:rsidR="00DE758C" w14:paraId="3F266B3E" w14:textId="77777777">
        <w:tc>
          <w:tcPr>
            <w:tcW w:w="2144" w:type="dxa"/>
            <w:gridSpan w:val="2"/>
          </w:tcPr>
          <w:p w14:paraId="6FA11507" w14:textId="18B5A2E5" w:rsidR="00DE758C" w:rsidRDefault="00E66A31">
            <w:r>
              <w:t>9/25 (W)</w:t>
            </w:r>
          </w:p>
        </w:tc>
        <w:tc>
          <w:tcPr>
            <w:tcW w:w="6948" w:type="dxa"/>
          </w:tcPr>
          <w:p w14:paraId="71EF47E5" w14:textId="2346DB3E" w:rsidR="00E66A31" w:rsidRDefault="00E66A31" w:rsidP="00E66A31">
            <w:r>
              <w:t>“The Girl Hunt” (Reading 6.3)</w:t>
            </w:r>
          </w:p>
          <w:p w14:paraId="11B09A91" w14:textId="03A61AD3" w:rsidR="00DE758C" w:rsidRPr="002B686D" w:rsidRDefault="00E66A31" w:rsidP="00E66A31">
            <w:pPr>
              <w:rPr>
                <w:b/>
              </w:rPr>
            </w:pPr>
            <w:r>
              <w:t>McNamee and Miller Ch. 2</w:t>
            </w:r>
          </w:p>
        </w:tc>
      </w:tr>
      <w:tr w:rsidR="00E66A31" w14:paraId="6AC0AD8B" w14:textId="77777777">
        <w:tc>
          <w:tcPr>
            <w:tcW w:w="2144" w:type="dxa"/>
            <w:gridSpan w:val="2"/>
          </w:tcPr>
          <w:p w14:paraId="54EA9B18" w14:textId="04625770" w:rsidR="00E66A31" w:rsidRDefault="00E66A31">
            <w:r>
              <w:t>9/27 (F)</w:t>
            </w:r>
          </w:p>
        </w:tc>
        <w:tc>
          <w:tcPr>
            <w:tcW w:w="6948" w:type="dxa"/>
          </w:tcPr>
          <w:p w14:paraId="1D1FB6B2" w14:textId="77777777" w:rsidR="00E66A31" w:rsidRDefault="00E66A31">
            <w:pPr>
              <w:rPr>
                <w:b/>
              </w:rPr>
            </w:pPr>
            <w:r w:rsidRPr="002B686D">
              <w:rPr>
                <w:b/>
              </w:rPr>
              <w:t>Exam 1</w:t>
            </w:r>
          </w:p>
          <w:p w14:paraId="474CDCD5" w14:textId="64B09451" w:rsidR="003A7A07" w:rsidRPr="002B686D" w:rsidRDefault="003A7A07">
            <w:pPr>
              <w:rPr>
                <w:b/>
              </w:rPr>
            </w:pPr>
            <w:r>
              <w:rPr>
                <w:b/>
              </w:rPr>
              <w:t>Deviance group works cited due</w:t>
            </w:r>
          </w:p>
        </w:tc>
      </w:tr>
      <w:tr w:rsidR="00DE758C" w14:paraId="6F615948" w14:textId="77777777">
        <w:tc>
          <w:tcPr>
            <w:tcW w:w="9092" w:type="dxa"/>
            <w:gridSpan w:val="3"/>
          </w:tcPr>
          <w:p w14:paraId="3FECF6B3" w14:textId="77777777" w:rsidR="00CA1FD1" w:rsidRDefault="00CA1FD1" w:rsidP="00A62A32">
            <w:pPr>
              <w:jc w:val="center"/>
            </w:pPr>
          </w:p>
          <w:p w14:paraId="00C10E51" w14:textId="77777777" w:rsidR="00CA1FD1" w:rsidRDefault="00CA1FD1" w:rsidP="00A62A32">
            <w:pPr>
              <w:jc w:val="center"/>
            </w:pPr>
          </w:p>
          <w:p w14:paraId="70559038" w14:textId="77777777" w:rsidR="00E66A31" w:rsidRDefault="00E66A31" w:rsidP="00A62A32">
            <w:pPr>
              <w:jc w:val="center"/>
            </w:pPr>
          </w:p>
          <w:p w14:paraId="368A9071" w14:textId="77777777" w:rsidR="00DE758C" w:rsidRDefault="00DE758C" w:rsidP="003A7A07">
            <w:pPr>
              <w:jc w:val="center"/>
            </w:pPr>
            <w:r>
              <w:t>INTIMACY AND FAMILY</w:t>
            </w:r>
          </w:p>
          <w:p w14:paraId="7CD4161D" w14:textId="77777777" w:rsidR="00DE758C" w:rsidRDefault="00DE758C" w:rsidP="00A62A32">
            <w:pPr>
              <w:jc w:val="center"/>
            </w:pPr>
          </w:p>
        </w:tc>
      </w:tr>
      <w:tr w:rsidR="00DE758C" w14:paraId="0F24185F" w14:textId="77777777">
        <w:tc>
          <w:tcPr>
            <w:tcW w:w="2144" w:type="dxa"/>
            <w:gridSpan w:val="2"/>
          </w:tcPr>
          <w:p w14:paraId="04AB1E04" w14:textId="681F060D" w:rsidR="00DE758C" w:rsidRDefault="00941ADA">
            <w:r>
              <w:t>9/30 (M)</w:t>
            </w:r>
          </w:p>
        </w:tc>
        <w:tc>
          <w:tcPr>
            <w:tcW w:w="6948" w:type="dxa"/>
          </w:tcPr>
          <w:p w14:paraId="4274FEDA" w14:textId="48F9897F" w:rsidR="00941ADA" w:rsidRDefault="00941ADA" w:rsidP="00941ADA">
            <w:r>
              <w:t>“The Radical Idea of Marrying for Love” (Reading 7.1)</w:t>
            </w:r>
          </w:p>
          <w:p w14:paraId="79C17EA2" w14:textId="65BD5213" w:rsidR="00DE758C" w:rsidRPr="003A7A07" w:rsidRDefault="00DE758C">
            <w:r>
              <w:t>McNamee and Miller Ch. 3</w:t>
            </w:r>
          </w:p>
        </w:tc>
      </w:tr>
      <w:tr w:rsidR="00DE758C" w14:paraId="664101FE" w14:textId="77777777">
        <w:tc>
          <w:tcPr>
            <w:tcW w:w="2144" w:type="dxa"/>
            <w:gridSpan w:val="2"/>
          </w:tcPr>
          <w:p w14:paraId="76C7B060" w14:textId="45CA7E82" w:rsidR="00DE758C" w:rsidRDefault="00941ADA">
            <w:r>
              <w:t>10/2 (W)</w:t>
            </w:r>
          </w:p>
        </w:tc>
        <w:tc>
          <w:tcPr>
            <w:tcW w:w="6948" w:type="dxa"/>
          </w:tcPr>
          <w:p w14:paraId="573FE64E" w14:textId="4C99836C" w:rsidR="00941ADA" w:rsidRDefault="00941ADA">
            <w:r>
              <w:t>“Gay Parenthood and the End of Paternity as We Knew It” (Reading 7.2)</w:t>
            </w:r>
          </w:p>
          <w:p w14:paraId="052E8F6D" w14:textId="29A5C33E" w:rsidR="00DE758C" w:rsidRDefault="00941ADA">
            <w:r>
              <w:t>McNamee and Miller Ch. 4</w:t>
            </w:r>
          </w:p>
        </w:tc>
      </w:tr>
      <w:tr w:rsidR="00DE758C" w14:paraId="4696BFFD" w14:textId="77777777">
        <w:tc>
          <w:tcPr>
            <w:tcW w:w="2144" w:type="dxa"/>
            <w:gridSpan w:val="2"/>
          </w:tcPr>
          <w:p w14:paraId="66F64C5B" w14:textId="0E6F585C" w:rsidR="00DE758C" w:rsidRDefault="00941ADA">
            <w:r>
              <w:t>10/4 (F)</w:t>
            </w:r>
          </w:p>
        </w:tc>
        <w:tc>
          <w:tcPr>
            <w:tcW w:w="6948" w:type="dxa"/>
          </w:tcPr>
          <w:p w14:paraId="23E1B8FA" w14:textId="4AF0DC08" w:rsidR="00DE758C" w:rsidRDefault="00941ADA" w:rsidP="00941ADA">
            <w:pPr>
              <w:rPr>
                <w:b/>
              </w:rPr>
            </w:pPr>
            <w:r>
              <w:rPr>
                <w:b/>
              </w:rPr>
              <w:t xml:space="preserve">Family </w:t>
            </w:r>
            <w:r w:rsidRPr="002B686D">
              <w:rPr>
                <w:b/>
              </w:rPr>
              <w:t>Panel presentation</w:t>
            </w:r>
            <w:r w:rsidR="003A7A07">
              <w:rPr>
                <w:b/>
              </w:rPr>
              <w:t xml:space="preserve"> and p</w:t>
            </w:r>
            <w:r>
              <w:rPr>
                <w:b/>
              </w:rPr>
              <w:t>apers due</w:t>
            </w:r>
          </w:p>
          <w:p w14:paraId="11DC2C28" w14:textId="25821D6C" w:rsidR="003A7A07" w:rsidRDefault="003A7A07" w:rsidP="00941ADA">
            <w:r>
              <w:rPr>
                <w:b/>
              </w:rPr>
              <w:t>Health and Illness works cited due</w:t>
            </w:r>
          </w:p>
        </w:tc>
      </w:tr>
      <w:tr w:rsidR="00941ADA" w14:paraId="46F9A844" w14:textId="77777777" w:rsidTr="00941ADA">
        <w:tc>
          <w:tcPr>
            <w:tcW w:w="9092" w:type="dxa"/>
            <w:gridSpan w:val="3"/>
          </w:tcPr>
          <w:p w14:paraId="7A54051A" w14:textId="77777777" w:rsidR="00941ADA" w:rsidRDefault="00941ADA" w:rsidP="00941ADA">
            <w:pPr>
              <w:jc w:val="center"/>
            </w:pPr>
          </w:p>
          <w:p w14:paraId="0AFF2C52" w14:textId="77777777" w:rsidR="00941ADA" w:rsidRDefault="00941ADA" w:rsidP="00941ADA">
            <w:pPr>
              <w:jc w:val="center"/>
            </w:pPr>
            <w:r>
              <w:t>SOCIAL DEVIANCE</w:t>
            </w:r>
          </w:p>
          <w:p w14:paraId="4D5B69E1" w14:textId="77777777" w:rsidR="00941ADA" w:rsidRDefault="00941ADA"/>
        </w:tc>
      </w:tr>
      <w:tr w:rsidR="00DE758C" w14:paraId="096514E5" w14:textId="77777777">
        <w:tc>
          <w:tcPr>
            <w:tcW w:w="2144" w:type="dxa"/>
            <w:gridSpan w:val="2"/>
          </w:tcPr>
          <w:p w14:paraId="2050355D" w14:textId="16C228E4" w:rsidR="00DE758C" w:rsidRDefault="00941ADA">
            <w:r>
              <w:t>10/7 (M)</w:t>
            </w:r>
          </w:p>
        </w:tc>
        <w:tc>
          <w:tcPr>
            <w:tcW w:w="6948" w:type="dxa"/>
          </w:tcPr>
          <w:p w14:paraId="13288863" w14:textId="77777777" w:rsidR="00DE758C" w:rsidRDefault="00941ADA">
            <w:r>
              <w:t>“Watching the Canary” (Reading 8.1)</w:t>
            </w:r>
          </w:p>
          <w:p w14:paraId="0A41624F" w14:textId="32C43639" w:rsidR="003A7A07" w:rsidRPr="003A7A07" w:rsidRDefault="00941ADA">
            <w:r>
              <w:t>McNamee and Miller Ch. 5</w:t>
            </w:r>
          </w:p>
        </w:tc>
      </w:tr>
      <w:tr w:rsidR="00DE758C" w14:paraId="50683BC9" w14:textId="77777777">
        <w:tc>
          <w:tcPr>
            <w:tcW w:w="2144" w:type="dxa"/>
            <w:gridSpan w:val="2"/>
          </w:tcPr>
          <w:p w14:paraId="28A82DC1" w14:textId="7CEA3D11" w:rsidR="00DE758C" w:rsidRDefault="00941ADA">
            <w:r>
              <w:t>10/9 (W)</w:t>
            </w:r>
          </w:p>
        </w:tc>
        <w:tc>
          <w:tcPr>
            <w:tcW w:w="6948" w:type="dxa"/>
          </w:tcPr>
          <w:p w14:paraId="57B42B11" w14:textId="77777777" w:rsidR="00941ADA" w:rsidRDefault="00941ADA" w:rsidP="00941ADA">
            <w:pPr>
              <w:rPr>
                <w:i/>
              </w:rPr>
            </w:pPr>
            <w:r w:rsidRPr="002B686D">
              <w:rPr>
                <w:i/>
              </w:rPr>
              <w:t xml:space="preserve">Becker, Howard. </w:t>
            </w:r>
            <w:r>
              <w:rPr>
                <w:i/>
              </w:rPr>
              <w:t xml:space="preserve">1953. </w:t>
            </w:r>
            <w:r w:rsidRPr="002B686D">
              <w:rPr>
                <w:i/>
              </w:rPr>
              <w:t>“Becoming a Marijuana User”</w:t>
            </w:r>
            <w:r>
              <w:rPr>
                <w:i/>
              </w:rPr>
              <w:t xml:space="preserve">American Journal of Sociology, 59:235-242. </w:t>
            </w:r>
          </w:p>
          <w:p w14:paraId="56F00121" w14:textId="2EB0741C" w:rsidR="00DE758C" w:rsidRDefault="00941ADA">
            <w:r>
              <w:t>“Patients, Potheads, and Dying to Get High” (Reading 8.3)</w:t>
            </w:r>
          </w:p>
        </w:tc>
      </w:tr>
      <w:tr w:rsidR="00941ADA" w14:paraId="6CF07078" w14:textId="77777777">
        <w:tc>
          <w:tcPr>
            <w:tcW w:w="2144" w:type="dxa"/>
            <w:gridSpan w:val="2"/>
          </w:tcPr>
          <w:p w14:paraId="49CA5DF8" w14:textId="438D86A5" w:rsidR="00941ADA" w:rsidRDefault="00941ADA">
            <w:r>
              <w:t>10/11 (F)</w:t>
            </w:r>
          </w:p>
        </w:tc>
        <w:tc>
          <w:tcPr>
            <w:tcW w:w="6948" w:type="dxa"/>
          </w:tcPr>
          <w:p w14:paraId="06298AC2" w14:textId="77777777" w:rsidR="00941ADA" w:rsidRDefault="00941ADA" w:rsidP="00941ADA">
            <w:pPr>
              <w:rPr>
                <w:b/>
              </w:rPr>
            </w:pPr>
            <w:r>
              <w:rPr>
                <w:b/>
              </w:rPr>
              <w:t>Sexuality group works cited due</w:t>
            </w:r>
          </w:p>
          <w:p w14:paraId="1F3FC836" w14:textId="55016D20" w:rsidR="00941ADA" w:rsidRPr="006B05D3" w:rsidRDefault="00941ADA" w:rsidP="00941ADA">
            <w:r>
              <w:rPr>
                <w:b/>
              </w:rPr>
              <w:t xml:space="preserve">Deviance </w:t>
            </w:r>
            <w:r w:rsidRPr="002B686D">
              <w:rPr>
                <w:b/>
              </w:rPr>
              <w:t>Panel Presentation</w:t>
            </w:r>
            <w:r w:rsidR="003A7A07">
              <w:rPr>
                <w:b/>
              </w:rPr>
              <w:t xml:space="preserve"> and p</w:t>
            </w:r>
            <w:r>
              <w:rPr>
                <w:b/>
              </w:rPr>
              <w:t>apers due</w:t>
            </w:r>
          </w:p>
        </w:tc>
      </w:tr>
      <w:tr w:rsidR="00941ADA" w14:paraId="6418BBBF" w14:textId="77777777">
        <w:tc>
          <w:tcPr>
            <w:tcW w:w="9092" w:type="dxa"/>
            <w:gridSpan w:val="3"/>
          </w:tcPr>
          <w:p w14:paraId="3C1D4CB4" w14:textId="77777777" w:rsidR="00941ADA" w:rsidRDefault="00941ADA" w:rsidP="00A62A32">
            <w:pPr>
              <w:jc w:val="center"/>
            </w:pPr>
          </w:p>
          <w:p w14:paraId="4B14578D" w14:textId="77777777" w:rsidR="00941ADA" w:rsidRDefault="00941ADA" w:rsidP="00A62A32">
            <w:pPr>
              <w:jc w:val="center"/>
            </w:pPr>
            <w:r>
              <w:t>HEALTH AND ILLNESS</w:t>
            </w:r>
          </w:p>
          <w:p w14:paraId="666FA4F8" w14:textId="77777777" w:rsidR="00941ADA" w:rsidRDefault="00941ADA" w:rsidP="00A62A32">
            <w:pPr>
              <w:jc w:val="center"/>
            </w:pPr>
          </w:p>
        </w:tc>
      </w:tr>
      <w:tr w:rsidR="00941ADA" w14:paraId="7B3BA433" w14:textId="77777777">
        <w:tc>
          <w:tcPr>
            <w:tcW w:w="2144" w:type="dxa"/>
            <w:gridSpan w:val="2"/>
          </w:tcPr>
          <w:p w14:paraId="23E77FAE" w14:textId="4671CF74" w:rsidR="00941ADA" w:rsidRDefault="00941ADA">
            <w:r>
              <w:t>10/14 (M)</w:t>
            </w:r>
          </w:p>
        </w:tc>
        <w:tc>
          <w:tcPr>
            <w:tcW w:w="6948" w:type="dxa"/>
          </w:tcPr>
          <w:p w14:paraId="17D5AC31" w14:textId="77777777" w:rsidR="00941ADA" w:rsidRPr="004B7BAB" w:rsidRDefault="00941ADA">
            <w:pPr>
              <w:rPr>
                <w:i/>
              </w:rPr>
            </w:pPr>
            <w:r>
              <w:rPr>
                <w:i/>
              </w:rPr>
              <w:t xml:space="preserve">Barker, Kristin K. 2008. “Electronic Support Groups, Patient-Consumers, and Medicalization: The Case of Contested Illness” Journal of Health and Social Behavior, 49: 20-36. </w:t>
            </w:r>
          </w:p>
        </w:tc>
      </w:tr>
      <w:tr w:rsidR="00941ADA" w14:paraId="450AA53C" w14:textId="77777777">
        <w:tc>
          <w:tcPr>
            <w:tcW w:w="2144" w:type="dxa"/>
            <w:gridSpan w:val="2"/>
          </w:tcPr>
          <w:p w14:paraId="3A17258C" w14:textId="53041D52" w:rsidR="00941ADA" w:rsidRDefault="00941ADA">
            <w:r>
              <w:t>10/16 (W)</w:t>
            </w:r>
          </w:p>
        </w:tc>
        <w:tc>
          <w:tcPr>
            <w:tcW w:w="6948" w:type="dxa"/>
          </w:tcPr>
          <w:p w14:paraId="250850CA" w14:textId="77777777" w:rsidR="00941ADA" w:rsidRPr="00C80217" w:rsidRDefault="00941ADA">
            <w:pPr>
              <w:rPr>
                <w:i/>
              </w:rPr>
            </w:pPr>
            <w:r>
              <w:rPr>
                <w:i/>
              </w:rPr>
              <w:t xml:space="preserve">Clarke, Christina et al. 2010. “Racial and Social Class Gradients in Life Expectancy in Contemporary California.” Social Science and Medicine, 70: 1373-1380. </w:t>
            </w:r>
          </w:p>
          <w:p w14:paraId="4B10228F" w14:textId="77777777" w:rsidR="00941ADA" w:rsidRDefault="00941ADA">
            <w:r>
              <w:t>McNamee and Miller Ch. 6</w:t>
            </w:r>
          </w:p>
        </w:tc>
      </w:tr>
      <w:tr w:rsidR="00941ADA" w14:paraId="04415D97" w14:textId="77777777">
        <w:tc>
          <w:tcPr>
            <w:tcW w:w="2144" w:type="dxa"/>
            <w:gridSpan w:val="2"/>
          </w:tcPr>
          <w:p w14:paraId="4471CE1B" w14:textId="5FE5C6B4" w:rsidR="00941ADA" w:rsidRDefault="00941ADA">
            <w:r>
              <w:t>10/18 (F)</w:t>
            </w:r>
          </w:p>
        </w:tc>
        <w:tc>
          <w:tcPr>
            <w:tcW w:w="6948" w:type="dxa"/>
          </w:tcPr>
          <w:p w14:paraId="66FC9DDF" w14:textId="0BF68D4C" w:rsidR="00941ADA" w:rsidRPr="002B686D" w:rsidRDefault="003A7A07" w:rsidP="00A62A32">
            <w:pPr>
              <w:rPr>
                <w:b/>
              </w:rPr>
            </w:pPr>
            <w:r>
              <w:rPr>
                <w:b/>
              </w:rPr>
              <w:t xml:space="preserve">Health and Illness </w:t>
            </w:r>
            <w:r w:rsidR="00941ADA" w:rsidRPr="002B686D">
              <w:rPr>
                <w:b/>
              </w:rPr>
              <w:t>Panel Presentation</w:t>
            </w:r>
            <w:r>
              <w:rPr>
                <w:b/>
              </w:rPr>
              <w:t xml:space="preserve"> and Paper due</w:t>
            </w:r>
          </w:p>
        </w:tc>
      </w:tr>
      <w:tr w:rsidR="00941ADA" w14:paraId="46BC62F8" w14:textId="77777777">
        <w:tc>
          <w:tcPr>
            <w:tcW w:w="9092" w:type="dxa"/>
            <w:gridSpan w:val="3"/>
          </w:tcPr>
          <w:p w14:paraId="5AB01AB5" w14:textId="77777777" w:rsidR="00941ADA" w:rsidRDefault="00941ADA" w:rsidP="00A62A32">
            <w:pPr>
              <w:jc w:val="center"/>
            </w:pPr>
          </w:p>
          <w:p w14:paraId="30FD7C14" w14:textId="77777777" w:rsidR="00941ADA" w:rsidRDefault="00941ADA" w:rsidP="00A62A32">
            <w:pPr>
              <w:jc w:val="center"/>
            </w:pPr>
            <w:r>
              <w:t>SEXUALITY</w:t>
            </w:r>
          </w:p>
          <w:p w14:paraId="6B0C022D" w14:textId="77777777" w:rsidR="00941ADA" w:rsidRPr="006B05D3" w:rsidRDefault="00941ADA" w:rsidP="003A7A07"/>
        </w:tc>
      </w:tr>
      <w:tr w:rsidR="00941ADA" w14:paraId="532D7ABE" w14:textId="77777777">
        <w:tc>
          <w:tcPr>
            <w:tcW w:w="2144" w:type="dxa"/>
            <w:gridSpan w:val="2"/>
          </w:tcPr>
          <w:p w14:paraId="442DB037" w14:textId="6829CC19" w:rsidR="00941ADA" w:rsidRDefault="003A7A07">
            <w:r>
              <w:t>10/28 (M)</w:t>
            </w:r>
          </w:p>
        </w:tc>
        <w:tc>
          <w:tcPr>
            <w:tcW w:w="6948" w:type="dxa"/>
          </w:tcPr>
          <w:p w14:paraId="02E23853" w14:textId="007EC924" w:rsidR="003A7A07" w:rsidRDefault="003A7A07" w:rsidP="00111593">
            <w:r>
              <w:t>“Healing (Disorderly) Desire” (Reading 8.2)</w:t>
            </w:r>
          </w:p>
          <w:p w14:paraId="26ACEDDA" w14:textId="77777777" w:rsidR="00941ADA" w:rsidRPr="00555ADD" w:rsidRDefault="00941ADA" w:rsidP="00111593">
            <w:pPr>
              <w:rPr>
                <w:i/>
              </w:rPr>
            </w:pPr>
            <w:r>
              <w:rPr>
                <w:i/>
              </w:rPr>
              <w:t>Thorne, Barrie and Zella Luria. 1986. “Sexuality and Gender in Children’s Daily Worlds.”Social Problems 33:176-190.</w:t>
            </w:r>
          </w:p>
        </w:tc>
      </w:tr>
      <w:tr w:rsidR="00941ADA" w14:paraId="4EDBB43F" w14:textId="77777777">
        <w:tc>
          <w:tcPr>
            <w:tcW w:w="2144" w:type="dxa"/>
            <w:gridSpan w:val="2"/>
          </w:tcPr>
          <w:p w14:paraId="12CAADDB" w14:textId="40E69FE1" w:rsidR="00941ADA" w:rsidRDefault="003A7A07">
            <w:r>
              <w:t>10/30 (W)</w:t>
            </w:r>
          </w:p>
        </w:tc>
        <w:tc>
          <w:tcPr>
            <w:tcW w:w="6948" w:type="dxa"/>
          </w:tcPr>
          <w:p w14:paraId="047C7471" w14:textId="77777777" w:rsidR="00941ADA" w:rsidRPr="00111593" w:rsidRDefault="00941ADA">
            <w:pPr>
              <w:rPr>
                <w:i/>
              </w:rPr>
            </w:pPr>
            <w:r>
              <w:rPr>
                <w:i/>
              </w:rPr>
              <w:t>Sprecher, Susan and Pamela C. Regan. 1996. “College Virgins: How Men and Women Perceive their Sexual Status.” Journal of Sex Research 33:3-15.</w:t>
            </w:r>
          </w:p>
          <w:p w14:paraId="358BCA46" w14:textId="77777777" w:rsidR="00941ADA" w:rsidRPr="007714C6" w:rsidRDefault="00941ADA">
            <w:pPr>
              <w:rPr>
                <w:b/>
              </w:rPr>
            </w:pPr>
            <w:r>
              <w:rPr>
                <w:b/>
              </w:rPr>
              <w:t>Social class group works cited due</w:t>
            </w:r>
          </w:p>
        </w:tc>
      </w:tr>
      <w:tr w:rsidR="00941ADA" w14:paraId="1C1BC45D" w14:textId="77777777">
        <w:tc>
          <w:tcPr>
            <w:tcW w:w="2144" w:type="dxa"/>
            <w:gridSpan w:val="2"/>
          </w:tcPr>
          <w:p w14:paraId="5D9EC667" w14:textId="3CB372D4" w:rsidR="00941ADA" w:rsidRDefault="003A7A07">
            <w:r>
              <w:t>11/1 (F)</w:t>
            </w:r>
          </w:p>
        </w:tc>
        <w:tc>
          <w:tcPr>
            <w:tcW w:w="6948" w:type="dxa"/>
          </w:tcPr>
          <w:p w14:paraId="2F2E3E60" w14:textId="6C25D827" w:rsidR="00941ADA" w:rsidRPr="002B686D" w:rsidRDefault="003A7A07">
            <w:pPr>
              <w:rPr>
                <w:b/>
              </w:rPr>
            </w:pPr>
            <w:r>
              <w:rPr>
                <w:b/>
              </w:rPr>
              <w:t xml:space="preserve">Sexuality </w:t>
            </w:r>
            <w:r w:rsidR="00941ADA" w:rsidRPr="002B686D">
              <w:rPr>
                <w:b/>
              </w:rPr>
              <w:t>Panel Presentation</w:t>
            </w:r>
            <w:r>
              <w:rPr>
                <w:b/>
              </w:rPr>
              <w:t xml:space="preserve"> and Paper due</w:t>
            </w:r>
          </w:p>
        </w:tc>
      </w:tr>
      <w:tr w:rsidR="00941ADA" w14:paraId="6C3AE5B5" w14:textId="77777777">
        <w:tc>
          <w:tcPr>
            <w:tcW w:w="2144" w:type="dxa"/>
            <w:gridSpan w:val="2"/>
          </w:tcPr>
          <w:p w14:paraId="7048F54E" w14:textId="4A953A5C" w:rsidR="00941ADA" w:rsidRDefault="003A7A07">
            <w:r>
              <w:t>11/4 (M)</w:t>
            </w:r>
          </w:p>
        </w:tc>
        <w:tc>
          <w:tcPr>
            <w:tcW w:w="6948" w:type="dxa"/>
          </w:tcPr>
          <w:p w14:paraId="6B17D041" w14:textId="77777777" w:rsidR="00941ADA" w:rsidRDefault="00941ADA">
            <w:pPr>
              <w:rPr>
                <w:b/>
              </w:rPr>
            </w:pPr>
            <w:r w:rsidRPr="002B686D">
              <w:rPr>
                <w:b/>
              </w:rPr>
              <w:t>Exam 2</w:t>
            </w:r>
          </w:p>
          <w:p w14:paraId="0B9D453D" w14:textId="77777777" w:rsidR="003A7A07" w:rsidRDefault="003A7A07">
            <w:pPr>
              <w:rPr>
                <w:b/>
              </w:rPr>
            </w:pPr>
          </w:p>
          <w:p w14:paraId="2B75FB85" w14:textId="77777777" w:rsidR="003A7A07" w:rsidRDefault="003A7A07">
            <w:pPr>
              <w:rPr>
                <w:b/>
              </w:rPr>
            </w:pPr>
          </w:p>
          <w:p w14:paraId="0C974659" w14:textId="77777777" w:rsidR="00B21C59" w:rsidRDefault="00B21C59">
            <w:pPr>
              <w:rPr>
                <w:b/>
              </w:rPr>
            </w:pPr>
          </w:p>
          <w:p w14:paraId="39F7A327" w14:textId="77777777" w:rsidR="003A7A07" w:rsidRPr="002B686D" w:rsidRDefault="003A7A07">
            <w:pPr>
              <w:rPr>
                <w:b/>
              </w:rPr>
            </w:pPr>
          </w:p>
        </w:tc>
      </w:tr>
      <w:tr w:rsidR="00941ADA" w:rsidRPr="002B686D" w14:paraId="3A5426E0" w14:textId="77777777">
        <w:tc>
          <w:tcPr>
            <w:tcW w:w="9092" w:type="dxa"/>
            <w:gridSpan w:val="3"/>
          </w:tcPr>
          <w:p w14:paraId="14DC8645" w14:textId="77777777" w:rsidR="003A7A07" w:rsidRDefault="003A7A07" w:rsidP="003A7A07"/>
          <w:p w14:paraId="3C7FC668" w14:textId="77777777" w:rsidR="00941ADA" w:rsidRDefault="00941ADA" w:rsidP="00A62A32">
            <w:pPr>
              <w:jc w:val="center"/>
            </w:pPr>
            <w:r w:rsidRPr="006B05D3">
              <w:t>SOCIAL CLASS</w:t>
            </w:r>
          </w:p>
          <w:p w14:paraId="0CEB4F76" w14:textId="77777777" w:rsidR="00941ADA" w:rsidRPr="006B05D3" w:rsidRDefault="00941ADA" w:rsidP="00A62A32">
            <w:pPr>
              <w:jc w:val="center"/>
            </w:pPr>
          </w:p>
        </w:tc>
      </w:tr>
      <w:tr w:rsidR="00941ADA" w:rsidRPr="006B05D3" w14:paraId="3994FFE3" w14:textId="77777777">
        <w:tc>
          <w:tcPr>
            <w:tcW w:w="2088" w:type="dxa"/>
          </w:tcPr>
          <w:p w14:paraId="49644461" w14:textId="5015C84D" w:rsidR="00941ADA" w:rsidRDefault="003A7A07">
            <w:r>
              <w:t>11/6 (W)</w:t>
            </w:r>
          </w:p>
        </w:tc>
        <w:tc>
          <w:tcPr>
            <w:tcW w:w="7004" w:type="dxa"/>
            <w:gridSpan w:val="2"/>
          </w:tcPr>
          <w:p w14:paraId="26A01162" w14:textId="65474788" w:rsidR="00941ADA" w:rsidRDefault="00941ADA">
            <w:r>
              <w:t>“Making Class Invisible”</w:t>
            </w:r>
            <w:r w:rsidR="00B21C59">
              <w:t xml:space="preserve"> (Reading 10.1)</w:t>
            </w:r>
          </w:p>
          <w:p w14:paraId="65C7B5C4" w14:textId="77777777" w:rsidR="00941ADA" w:rsidRDefault="00941ADA">
            <w:r>
              <w:t>McNamee and Miller Ch. 7</w:t>
            </w:r>
          </w:p>
        </w:tc>
      </w:tr>
      <w:tr w:rsidR="00941ADA" w:rsidRPr="002B686D" w14:paraId="6189E7F7" w14:textId="77777777">
        <w:tc>
          <w:tcPr>
            <w:tcW w:w="2088" w:type="dxa"/>
          </w:tcPr>
          <w:p w14:paraId="24297F95" w14:textId="4064D1C2" w:rsidR="00941ADA" w:rsidRDefault="003A7A07">
            <w:r>
              <w:t>11/8 (F)</w:t>
            </w:r>
          </w:p>
        </w:tc>
        <w:tc>
          <w:tcPr>
            <w:tcW w:w="7004" w:type="dxa"/>
            <w:gridSpan w:val="2"/>
          </w:tcPr>
          <w:p w14:paraId="671041FB" w14:textId="0EBABE81" w:rsidR="00941ADA" w:rsidRDefault="00941ADA">
            <w:r>
              <w:t>“The Compassion Gap in American Poverty Policy”</w:t>
            </w:r>
            <w:r w:rsidR="00B21C59">
              <w:t xml:space="preserve"> (Reading 10.2)</w:t>
            </w:r>
          </w:p>
          <w:p w14:paraId="75C025A1" w14:textId="06448BFB" w:rsidR="00941ADA" w:rsidRDefault="00B21C59">
            <w:r>
              <w:t>“Branded with Infamy” (Reading 10.3)</w:t>
            </w:r>
          </w:p>
          <w:p w14:paraId="67707D75" w14:textId="77777777" w:rsidR="00941ADA" w:rsidRPr="007714C6" w:rsidRDefault="00941ADA">
            <w:pPr>
              <w:rPr>
                <w:b/>
              </w:rPr>
            </w:pPr>
            <w:r>
              <w:rPr>
                <w:b/>
              </w:rPr>
              <w:t>Race group works cited due</w:t>
            </w:r>
          </w:p>
        </w:tc>
      </w:tr>
      <w:tr w:rsidR="00941ADA" w14:paraId="751C2407" w14:textId="77777777">
        <w:tc>
          <w:tcPr>
            <w:tcW w:w="2088" w:type="dxa"/>
          </w:tcPr>
          <w:p w14:paraId="0294CF3E" w14:textId="5C9DA738" w:rsidR="00941ADA" w:rsidRDefault="003A7A07">
            <w:r>
              <w:t>11/</w:t>
            </w:r>
            <w:r w:rsidR="009B5BEA">
              <w:t>11 (M)</w:t>
            </w:r>
          </w:p>
        </w:tc>
        <w:tc>
          <w:tcPr>
            <w:tcW w:w="7004" w:type="dxa"/>
            <w:gridSpan w:val="2"/>
          </w:tcPr>
          <w:p w14:paraId="21DF2F34" w14:textId="77777777" w:rsidR="00941ADA" w:rsidRDefault="00941ADA">
            <w:r>
              <w:t>Ehrenreich Intro</w:t>
            </w:r>
          </w:p>
          <w:p w14:paraId="6DA52F80" w14:textId="68EBA49A" w:rsidR="00941ADA" w:rsidRPr="00B21C59" w:rsidRDefault="00941ADA">
            <w:r>
              <w:t>Ehrenreich Ch. 1</w:t>
            </w:r>
          </w:p>
        </w:tc>
      </w:tr>
      <w:tr w:rsidR="00941ADA" w14:paraId="1EA85D95" w14:textId="77777777">
        <w:tc>
          <w:tcPr>
            <w:tcW w:w="2088" w:type="dxa"/>
          </w:tcPr>
          <w:p w14:paraId="539F1B59" w14:textId="4F06D6C1" w:rsidR="00941ADA" w:rsidRDefault="009B5BEA">
            <w:r>
              <w:t>11/13 (W)</w:t>
            </w:r>
          </w:p>
        </w:tc>
        <w:tc>
          <w:tcPr>
            <w:tcW w:w="7004" w:type="dxa"/>
            <w:gridSpan w:val="2"/>
          </w:tcPr>
          <w:p w14:paraId="19E91A73" w14:textId="42B87F63" w:rsidR="00941ADA" w:rsidRPr="002B686D" w:rsidRDefault="009B5BEA">
            <w:pPr>
              <w:rPr>
                <w:b/>
              </w:rPr>
            </w:pPr>
            <w:r>
              <w:rPr>
                <w:b/>
              </w:rPr>
              <w:t xml:space="preserve">Social Class </w:t>
            </w:r>
            <w:r w:rsidR="00941ADA" w:rsidRPr="002B686D">
              <w:rPr>
                <w:b/>
              </w:rPr>
              <w:t>Panel Presentation</w:t>
            </w:r>
            <w:r>
              <w:rPr>
                <w:b/>
              </w:rPr>
              <w:t xml:space="preserve"> and Paper due</w:t>
            </w:r>
          </w:p>
        </w:tc>
      </w:tr>
      <w:tr w:rsidR="00941ADA" w14:paraId="02C3A2C3" w14:textId="77777777">
        <w:tc>
          <w:tcPr>
            <w:tcW w:w="9092" w:type="dxa"/>
            <w:gridSpan w:val="3"/>
          </w:tcPr>
          <w:p w14:paraId="3C1AF29F" w14:textId="77777777" w:rsidR="00941ADA" w:rsidRDefault="00941ADA" w:rsidP="00A62A32">
            <w:pPr>
              <w:jc w:val="center"/>
            </w:pPr>
          </w:p>
          <w:p w14:paraId="70DAA144" w14:textId="77777777" w:rsidR="00941ADA" w:rsidRDefault="00941ADA" w:rsidP="00A62A32">
            <w:pPr>
              <w:jc w:val="center"/>
            </w:pPr>
            <w:r w:rsidRPr="006B05D3">
              <w:t>RACE AND ETHNICITY</w:t>
            </w:r>
          </w:p>
          <w:p w14:paraId="0E698FF0" w14:textId="77777777" w:rsidR="00941ADA" w:rsidRDefault="00941ADA" w:rsidP="00A62A32">
            <w:pPr>
              <w:jc w:val="center"/>
            </w:pPr>
          </w:p>
        </w:tc>
      </w:tr>
      <w:tr w:rsidR="00941ADA" w14:paraId="56E319E0" w14:textId="77777777">
        <w:tc>
          <w:tcPr>
            <w:tcW w:w="2088" w:type="dxa"/>
          </w:tcPr>
          <w:p w14:paraId="2647CBA3" w14:textId="6E2622C0" w:rsidR="00941ADA" w:rsidRDefault="009B5BEA">
            <w:r>
              <w:t>11/15 (F)</w:t>
            </w:r>
          </w:p>
        </w:tc>
        <w:tc>
          <w:tcPr>
            <w:tcW w:w="7004" w:type="dxa"/>
            <w:gridSpan w:val="2"/>
          </w:tcPr>
          <w:p w14:paraId="2B5BF9EB" w14:textId="540C7A1F" w:rsidR="00941ADA" w:rsidRDefault="00941ADA">
            <w:r>
              <w:t>“Racial and Ethnic Formation”</w:t>
            </w:r>
            <w:r w:rsidR="00166211">
              <w:t xml:space="preserve"> (Reading 11.1)</w:t>
            </w:r>
          </w:p>
          <w:p w14:paraId="028F84B7" w14:textId="77777777" w:rsidR="00941ADA" w:rsidRDefault="00941ADA">
            <w:r>
              <w:t>McNamee and Miller Ch. 8</w:t>
            </w:r>
          </w:p>
        </w:tc>
      </w:tr>
      <w:tr w:rsidR="00941ADA" w14:paraId="21D62EAE" w14:textId="77777777">
        <w:tc>
          <w:tcPr>
            <w:tcW w:w="2088" w:type="dxa"/>
          </w:tcPr>
          <w:p w14:paraId="61648576" w14:textId="2CAC9091" w:rsidR="00941ADA" w:rsidRDefault="009B5BEA">
            <w:r>
              <w:t>11/18 (M)</w:t>
            </w:r>
          </w:p>
        </w:tc>
        <w:tc>
          <w:tcPr>
            <w:tcW w:w="7004" w:type="dxa"/>
            <w:gridSpan w:val="2"/>
          </w:tcPr>
          <w:p w14:paraId="6860DD9A" w14:textId="7DB5EAA6" w:rsidR="00941ADA" w:rsidRDefault="00941ADA">
            <w:r>
              <w:t>“Optional Ethnicities”</w:t>
            </w:r>
            <w:r w:rsidR="00166211">
              <w:t xml:space="preserve"> (Reading 11.2)</w:t>
            </w:r>
          </w:p>
          <w:p w14:paraId="27F29F4E" w14:textId="1AC861B0" w:rsidR="00941ADA" w:rsidRPr="00166211" w:rsidRDefault="00941ADA">
            <w:r>
              <w:t>Ehrenreich Ch. 2</w:t>
            </w:r>
          </w:p>
        </w:tc>
      </w:tr>
      <w:tr w:rsidR="00941ADA" w14:paraId="63C00441" w14:textId="77777777">
        <w:tc>
          <w:tcPr>
            <w:tcW w:w="2088" w:type="dxa"/>
          </w:tcPr>
          <w:p w14:paraId="30C99DA8" w14:textId="7EA139B9" w:rsidR="00941ADA" w:rsidRDefault="009B5BEA">
            <w:r>
              <w:t>11/20 (W)</w:t>
            </w:r>
          </w:p>
        </w:tc>
        <w:tc>
          <w:tcPr>
            <w:tcW w:w="7004" w:type="dxa"/>
            <w:gridSpan w:val="2"/>
          </w:tcPr>
          <w:p w14:paraId="41B204B5" w14:textId="2CB0EEDD" w:rsidR="00941ADA" w:rsidRDefault="00166211">
            <w:r>
              <w:t>“Silent racism” (Reading 11.3)</w:t>
            </w:r>
          </w:p>
          <w:p w14:paraId="4BBA9CC3" w14:textId="77777777" w:rsidR="00941ADA" w:rsidRDefault="00941ADA">
            <w:r>
              <w:t>Ehrenreich Ch. 3</w:t>
            </w:r>
          </w:p>
          <w:p w14:paraId="656B62F3" w14:textId="511CBCBB" w:rsidR="009B5BEA" w:rsidRDefault="009B5BEA">
            <w:r>
              <w:rPr>
                <w:b/>
              </w:rPr>
              <w:t>Gender group works cited due</w:t>
            </w:r>
          </w:p>
        </w:tc>
      </w:tr>
      <w:tr w:rsidR="00941ADA" w14:paraId="37E97965" w14:textId="77777777">
        <w:tc>
          <w:tcPr>
            <w:tcW w:w="2088" w:type="dxa"/>
          </w:tcPr>
          <w:p w14:paraId="587014BE" w14:textId="7CDADCFA" w:rsidR="00941ADA" w:rsidRDefault="009B5BEA">
            <w:r>
              <w:t>11/22 (F)</w:t>
            </w:r>
          </w:p>
        </w:tc>
        <w:tc>
          <w:tcPr>
            <w:tcW w:w="7004" w:type="dxa"/>
            <w:gridSpan w:val="2"/>
          </w:tcPr>
          <w:p w14:paraId="5ED8A2C6" w14:textId="68014F75" w:rsidR="00941ADA" w:rsidRPr="002B686D" w:rsidRDefault="009B5BEA">
            <w:pPr>
              <w:rPr>
                <w:b/>
              </w:rPr>
            </w:pPr>
            <w:r>
              <w:rPr>
                <w:b/>
              </w:rPr>
              <w:t xml:space="preserve">Race and Ethnicity </w:t>
            </w:r>
            <w:r w:rsidR="00941ADA" w:rsidRPr="002B686D">
              <w:rPr>
                <w:b/>
              </w:rPr>
              <w:t>Panel Presentation</w:t>
            </w:r>
            <w:r>
              <w:rPr>
                <w:b/>
              </w:rPr>
              <w:t xml:space="preserve"> and Paper due</w:t>
            </w:r>
          </w:p>
        </w:tc>
      </w:tr>
      <w:tr w:rsidR="00941ADA" w14:paraId="53E027CB" w14:textId="77777777">
        <w:tc>
          <w:tcPr>
            <w:tcW w:w="9092" w:type="dxa"/>
            <w:gridSpan w:val="3"/>
          </w:tcPr>
          <w:p w14:paraId="12E2EE03" w14:textId="77777777" w:rsidR="00941ADA" w:rsidRDefault="00941ADA" w:rsidP="00A62A32">
            <w:pPr>
              <w:jc w:val="center"/>
            </w:pPr>
            <w:r>
              <w:t>GENDER</w:t>
            </w:r>
          </w:p>
          <w:p w14:paraId="26D1A629" w14:textId="77777777" w:rsidR="00941ADA" w:rsidRDefault="00941ADA"/>
        </w:tc>
      </w:tr>
      <w:tr w:rsidR="00941ADA" w14:paraId="2B13D745" w14:textId="77777777">
        <w:tc>
          <w:tcPr>
            <w:tcW w:w="2088" w:type="dxa"/>
          </w:tcPr>
          <w:p w14:paraId="596379BA" w14:textId="3A5E0E35" w:rsidR="00941ADA" w:rsidRDefault="009B5BEA">
            <w:r>
              <w:t>11/25 (M)</w:t>
            </w:r>
          </w:p>
        </w:tc>
        <w:tc>
          <w:tcPr>
            <w:tcW w:w="7004" w:type="dxa"/>
            <w:gridSpan w:val="2"/>
          </w:tcPr>
          <w:p w14:paraId="5841AC63" w14:textId="77777777" w:rsidR="00941ADA" w:rsidRDefault="00941ADA">
            <w:r>
              <w:t>McNamee and Miller</w:t>
            </w:r>
            <w:r w:rsidRPr="002B686D">
              <w:rPr>
                <w:b/>
              </w:rPr>
              <w:t xml:space="preserve"> </w:t>
            </w:r>
            <w:r>
              <w:t>Ch. 9</w:t>
            </w:r>
          </w:p>
          <w:p w14:paraId="6A7F274E" w14:textId="77777777" w:rsidR="00941ADA" w:rsidRPr="006B05D3" w:rsidRDefault="00941ADA">
            <w:r>
              <w:t>Ehrenreich Evaluation</w:t>
            </w:r>
          </w:p>
        </w:tc>
      </w:tr>
      <w:tr w:rsidR="00941ADA" w14:paraId="76FEA618" w14:textId="77777777">
        <w:tc>
          <w:tcPr>
            <w:tcW w:w="2088" w:type="dxa"/>
          </w:tcPr>
          <w:p w14:paraId="3336362D" w14:textId="3ACA4B9A" w:rsidR="00941ADA" w:rsidRDefault="009B5BEA">
            <w:r>
              <w:t>12/2 (M)</w:t>
            </w:r>
          </w:p>
        </w:tc>
        <w:tc>
          <w:tcPr>
            <w:tcW w:w="7004" w:type="dxa"/>
            <w:gridSpan w:val="2"/>
          </w:tcPr>
          <w:p w14:paraId="41C93A75" w14:textId="145868C5" w:rsidR="00941ADA" w:rsidRDefault="00941ADA" w:rsidP="00A62A32">
            <w:r>
              <w:t>“Still a Man’s World”</w:t>
            </w:r>
            <w:r w:rsidR="00166211">
              <w:t xml:space="preserve"> (Reading 12.2)</w:t>
            </w:r>
          </w:p>
          <w:p w14:paraId="754F1C54" w14:textId="69939CCE" w:rsidR="00941ADA" w:rsidRDefault="00166211" w:rsidP="00166211">
            <w:r>
              <w:t>“New Biomedical Technologies, New Scripts, New Genders” (Reading 12.3)</w:t>
            </w:r>
          </w:p>
        </w:tc>
      </w:tr>
      <w:tr w:rsidR="00941ADA" w14:paraId="5158657F" w14:textId="77777777">
        <w:tc>
          <w:tcPr>
            <w:tcW w:w="2088" w:type="dxa"/>
          </w:tcPr>
          <w:p w14:paraId="2236CFFF" w14:textId="43FBA84B" w:rsidR="00941ADA" w:rsidRDefault="009B5BEA">
            <w:r>
              <w:t>12/4 (W)</w:t>
            </w:r>
          </w:p>
        </w:tc>
        <w:tc>
          <w:tcPr>
            <w:tcW w:w="7004" w:type="dxa"/>
            <w:gridSpan w:val="2"/>
          </w:tcPr>
          <w:p w14:paraId="0A0B2FBC" w14:textId="77777777" w:rsidR="00166211" w:rsidRDefault="00166211" w:rsidP="00166211">
            <w:r>
              <w:t>“Love and Gold”(Reading 13.2)</w:t>
            </w:r>
          </w:p>
          <w:p w14:paraId="2BD6250E" w14:textId="77777777" w:rsidR="00941ADA" w:rsidRDefault="00941ADA" w:rsidP="00A62A32">
            <w:r>
              <w:t>McNamee and Miller Ch. 10</w:t>
            </w:r>
          </w:p>
        </w:tc>
      </w:tr>
      <w:tr w:rsidR="00941ADA" w14:paraId="3891EB7D" w14:textId="77777777">
        <w:tc>
          <w:tcPr>
            <w:tcW w:w="2088" w:type="dxa"/>
          </w:tcPr>
          <w:p w14:paraId="473AAA0E" w14:textId="0BC7CA6C" w:rsidR="00941ADA" w:rsidRDefault="009B5BEA">
            <w:r>
              <w:t>12/6 (F)</w:t>
            </w:r>
          </w:p>
        </w:tc>
        <w:tc>
          <w:tcPr>
            <w:tcW w:w="7004" w:type="dxa"/>
            <w:gridSpan w:val="2"/>
          </w:tcPr>
          <w:p w14:paraId="309AAAA9" w14:textId="0B4888C7" w:rsidR="00941ADA" w:rsidRPr="002B686D" w:rsidRDefault="009B5BEA" w:rsidP="00A62A32">
            <w:pPr>
              <w:rPr>
                <w:b/>
              </w:rPr>
            </w:pPr>
            <w:r>
              <w:rPr>
                <w:b/>
              </w:rPr>
              <w:t xml:space="preserve">Gender </w:t>
            </w:r>
            <w:r w:rsidR="00941ADA" w:rsidRPr="002B686D">
              <w:rPr>
                <w:b/>
              </w:rPr>
              <w:t>Panel Presentation</w:t>
            </w:r>
            <w:r>
              <w:rPr>
                <w:b/>
              </w:rPr>
              <w:t xml:space="preserve"> and Paper due</w:t>
            </w:r>
          </w:p>
        </w:tc>
      </w:tr>
      <w:tr w:rsidR="00941ADA" w14:paraId="60CFB23B" w14:textId="77777777">
        <w:tc>
          <w:tcPr>
            <w:tcW w:w="9092" w:type="dxa"/>
            <w:gridSpan w:val="3"/>
          </w:tcPr>
          <w:p w14:paraId="5103E8EF" w14:textId="77777777" w:rsidR="00941ADA" w:rsidRDefault="00941ADA" w:rsidP="00A62A32"/>
          <w:p w14:paraId="1E0C0074" w14:textId="77777777" w:rsidR="00941ADA" w:rsidRDefault="00941ADA" w:rsidP="00A62A32">
            <w:pPr>
              <w:jc w:val="center"/>
            </w:pPr>
            <w:r>
              <w:t>“GETTING BY IN GREENCASTLE” PRESENTATIONS</w:t>
            </w:r>
          </w:p>
          <w:p w14:paraId="4D7A1DA2" w14:textId="77777777" w:rsidR="00941ADA" w:rsidRDefault="00941ADA"/>
        </w:tc>
      </w:tr>
      <w:tr w:rsidR="00941ADA" w14:paraId="17AC8B2D" w14:textId="77777777">
        <w:tc>
          <w:tcPr>
            <w:tcW w:w="2088" w:type="dxa"/>
          </w:tcPr>
          <w:p w14:paraId="1AF56E3B" w14:textId="3722E9E8" w:rsidR="00941ADA" w:rsidRDefault="009B5BEA">
            <w:r>
              <w:t>12/9 (M)</w:t>
            </w:r>
          </w:p>
        </w:tc>
        <w:tc>
          <w:tcPr>
            <w:tcW w:w="7004" w:type="dxa"/>
            <w:gridSpan w:val="2"/>
          </w:tcPr>
          <w:p w14:paraId="54929D62" w14:textId="77777777" w:rsidR="00941ADA" w:rsidRPr="002B686D" w:rsidRDefault="00941ADA">
            <w:pPr>
              <w:rPr>
                <w:b/>
              </w:rPr>
            </w:pPr>
            <w:r w:rsidRPr="002B686D">
              <w:rPr>
                <w:b/>
              </w:rPr>
              <w:t>Presentations</w:t>
            </w:r>
          </w:p>
        </w:tc>
      </w:tr>
      <w:tr w:rsidR="00941ADA" w14:paraId="5E2CFC23" w14:textId="77777777">
        <w:tc>
          <w:tcPr>
            <w:tcW w:w="2088" w:type="dxa"/>
          </w:tcPr>
          <w:p w14:paraId="5163F744" w14:textId="7359D847" w:rsidR="00941ADA" w:rsidRDefault="009B5BEA">
            <w:r>
              <w:t>12/11 (W)</w:t>
            </w:r>
          </w:p>
        </w:tc>
        <w:tc>
          <w:tcPr>
            <w:tcW w:w="7004" w:type="dxa"/>
            <w:gridSpan w:val="2"/>
          </w:tcPr>
          <w:p w14:paraId="0311D535" w14:textId="77777777" w:rsidR="00941ADA" w:rsidRDefault="00941ADA">
            <w:r w:rsidRPr="002B686D">
              <w:rPr>
                <w:b/>
              </w:rPr>
              <w:t>Presentations</w:t>
            </w:r>
          </w:p>
        </w:tc>
      </w:tr>
      <w:tr w:rsidR="009B5BEA" w14:paraId="36A2159F" w14:textId="77777777">
        <w:tc>
          <w:tcPr>
            <w:tcW w:w="2088" w:type="dxa"/>
          </w:tcPr>
          <w:p w14:paraId="3060265C" w14:textId="032449A9" w:rsidR="009B5BEA" w:rsidRDefault="009B5BEA">
            <w:r>
              <w:t>12/13 (F)</w:t>
            </w:r>
          </w:p>
        </w:tc>
        <w:tc>
          <w:tcPr>
            <w:tcW w:w="7004" w:type="dxa"/>
            <w:gridSpan w:val="2"/>
          </w:tcPr>
          <w:p w14:paraId="73AC5E14" w14:textId="6A8C7E3A" w:rsidR="009B5BEA" w:rsidRPr="002B686D" w:rsidRDefault="009B5BEA">
            <w:pPr>
              <w:rPr>
                <w:b/>
              </w:rPr>
            </w:pPr>
            <w:r w:rsidRPr="002B686D">
              <w:rPr>
                <w:b/>
              </w:rPr>
              <w:t>Presentations</w:t>
            </w:r>
          </w:p>
        </w:tc>
      </w:tr>
      <w:tr w:rsidR="00941ADA" w14:paraId="33F3CE99" w14:textId="77777777">
        <w:tc>
          <w:tcPr>
            <w:tcW w:w="2088" w:type="dxa"/>
          </w:tcPr>
          <w:p w14:paraId="7ED1B928" w14:textId="6917072F" w:rsidR="00941ADA" w:rsidRDefault="00941ADA">
            <w:r>
              <w:t xml:space="preserve">12/18 </w:t>
            </w:r>
            <w:r w:rsidRPr="00B52A27">
              <w:rPr>
                <w:b/>
              </w:rPr>
              <w:t xml:space="preserve">9:30 </w:t>
            </w:r>
            <w:r>
              <w:t>(W)</w:t>
            </w:r>
          </w:p>
        </w:tc>
        <w:tc>
          <w:tcPr>
            <w:tcW w:w="7004" w:type="dxa"/>
            <w:gridSpan w:val="2"/>
          </w:tcPr>
          <w:p w14:paraId="4EB940B2" w14:textId="77777777" w:rsidR="00941ADA" w:rsidRPr="002B686D" w:rsidRDefault="00941ADA">
            <w:pPr>
              <w:rPr>
                <w:b/>
              </w:rPr>
            </w:pPr>
            <w:r w:rsidRPr="002B686D">
              <w:rPr>
                <w:b/>
              </w:rPr>
              <w:t>Exam 3</w:t>
            </w:r>
          </w:p>
        </w:tc>
      </w:tr>
    </w:tbl>
    <w:p w14:paraId="2B498692" w14:textId="77777777" w:rsidR="00A62A32" w:rsidRDefault="00A62A32"/>
    <w:sectPr w:rsidR="00A62A32" w:rsidSect="00A62A3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04B87" w14:textId="77777777" w:rsidR="00D11463" w:rsidRDefault="00D11463">
      <w:r>
        <w:separator/>
      </w:r>
    </w:p>
  </w:endnote>
  <w:endnote w:type="continuationSeparator" w:id="0">
    <w:p w14:paraId="32E165B8" w14:textId="77777777" w:rsidR="00D11463" w:rsidRDefault="00D1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9548" w14:textId="77777777" w:rsidR="00D11463" w:rsidRDefault="00D11463" w:rsidP="00A6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BBF26" w14:textId="77777777" w:rsidR="00D11463" w:rsidRDefault="00D11463" w:rsidP="00A62A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389D" w14:textId="77777777" w:rsidR="00D11463" w:rsidRDefault="00D11463" w:rsidP="00A6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B27">
      <w:rPr>
        <w:rStyle w:val="PageNumber"/>
        <w:noProof/>
      </w:rPr>
      <w:t>1</w:t>
    </w:r>
    <w:r>
      <w:rPr>
        <w:rStyle w:val="PageNumber"/>
      </w:rPr>
      <w:fldChar w:fldCharType="end"/>
    </w:r>
  </w:p>
  <w:p w14:paraId="4F6BDCD7" w14:textId="77777777" w:rsidR="00D11463" w:rsidRDefault="00D11463" w:rsidP="00A62A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515A" w14:textId="77777777" w:rsidR="00D11463" w:rsidRDefault="00D11463">
      <w:r>
        <w:separator/>
      </w:r>
    </w:p>
  </w:footnote>
  <w:footnote w:type="continuationSeparator" w:id="0">
    <w:p w14:paraId="13B220DE" w14:textId="77777777" w:rsidR="00D11463" w:rsidRDefault="00D11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7A"/>
    <w:rsid w:val="00003EB5"/>
    <w:rsid w:val="00007A20"/>
    <w:rsid w:val="00022C50"/>
    <w:rsid w:val="00025C93"/>
    <w:rsid w:val="000548D0"/>
    <w:rsid w:val="00081C97"/>
    <w:rsid w:val="000E790F"/>
    <w:rsid w:val="000F6046"/>
    <w:rsid w:val="001056BE"/>
    <w:rsid w:val="00111593"/>
    <w:rsid w:val="00166211"/>
    <w:rsid w:val="0019746B"/>
    <w:rsid w:val="001B3494"/>
    <w:rsid w:val="001B5107"/>
    <w:rsid w:val="001C5306"/>
    <w:rsid w:val="001D4167"/>
    <w:rsid w:val="00206947"/>
    <w:rsid w:val="002A49AC"/>
    <w:rsid w:val="00324513"/>
    <w:rsid w:val="00337837"/>
    <w:rsid w:val="00360665"/>
    <w:rsid w:val="003A7A07"/>
    <w:rsid w:val="003C0140"/>
    <w:rsid w:val="003D1885"/>
    <w:rsid w:val="003D33BF"/>
    <w:rsid w:val="0045087F"/>
    <w:rsid w:val="00493C7A"/>
    <w:rsid w:val="004B7BAB"/>
    <w:rsid w:val="004E19DE"/>
    <w:rsid w:val="0050700D"/>
    <w:rsid w:val="005324EB"/>
    <w:rsid w:val="0057787D"/>
    <w:rsid w:val="005D7B4E"/>
    <w:rsid w:val="006246D5"/>
    <w:rsid w:val="006A39F0"/>
    <w:rsid w:val="006C598C"/>
    <w:rsid w:val="006F1357"/>
    <w:rsid w:val="007C1C8D"/>
    <w:rsid w:val="007C7E83"/>
    <w:rsid w:val="007D64E6"/>
    <w:rsid w:val="00816D66"/>
    <w:rsid w:val="00830F41"/>
    <w:rsid w:val="00835D41"/>
    <w:rsid w:val="008A43E9"/>
    <w:rsid w:val="008E1167"/>
    <w:rsid w:val="008E376A"/>
    <w:rsid w:val="009031BE"/>
    <w:rsid w:val="009409AB"/>
    <w:rsid w:val="00941ADA"/>
    <w:rsid w:val="009507AD"/>
    <w:rsid w:val="0099192E"/>
    <w:rsid w:val="009A0A70"/>
    <w:rsid w:val="009B5BEA"/>
    <w:rsid w:val="009F02F7"/>
    <w:rsid w:val="00A079F3"/>
    <w:rsid w:val="00A53A8A"/>
    <w:rsid w:val="00A62A32"/>
    <w:rsid w:val="00A65B43"/>
    <w:rsid w:val="00B21C59"/>
    <w:rsid w:val="00B37CD5"/>
    <w:rsid w:val="00B44BFF"/>
    <w:rsid w:val="00B52A27"/>
    <w:rsid w:val="00B74BC4"/>
    <w:rsid w:val="00B966C8"/>
    <w:rsid w:val="00BC6586"/>
    <w:rsid w:val="00BD51D4"/>
    <w:rsid w:val="00BF18B1"/>
    <w:rsid w:val="00C03B27"/>
    <w:rsid w:val="00C31D1F"/>
    <w:rsid w:val="00C332E1"/>
    <w:rsid w:val="00C4449E"/>
    <w:rsid w:val="00C54D59"/>
    <w:rsid w:val="00C80217"/>
    <w:rsid w:val="00CA1FD1"/>
    <w:rsid w:val="00CB1DF3"/>
    <w:rsid w:val="00CD0013"/>
    <w:rsid w:val="00D11463"/>
    <w:rsid w:val="00D44B90"/>
    <w:rsid w:val="00D61688"/>
    <w:rsid w:val="00DE758C"/>
    <w:rsid w:val="00E1607B"/>
    <w:rsid w:val="00E32D1B"/>
    <w:rsid w:val="00E66A31"/>
    <w:rsid w:val="00EF7D63"/>
    <w:rsid w:val="00FA1920"/>
    <w:rsid w:val="00FC08DC"/>
    <w:rsid w:val="00FC0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D33BF"/>
    <w:rPr>
      <w:color w:val="0000FF"/>
      <w:u w:val="single"/>
    </w:rPr>
  </w:style>
  <w:style w:type="paragraph" w:styleId="BalloonText">
    <w:name w:val="Balloon Text"/>
    <w:basedOn w:val="Normal"/>
    <w:link w:val="BalloonTextChar"/>
    <w:uiPriority w:val="99"/>
    <w:semiHidden/>
    <w:unhideWhenUsed/>
    <w:rsid w:val="00C03B27"/>
    <w:rPr>
      <w:rFonts w:ascii="Tahoma" w:hAnsi="Tahoma" w:cs="Tahoma"/>
      <w:sz w:val="16"/>
      <w:szCs w:val="16"/>
    </w:rPr>
  </w:style>
  <w:style w:type="character" w:customStyle="1" w:styleId="BalloonTextChar">
    <w:name w:val="Balloon Text Char"/>
    <w:basedOn w:val="DefaultParagraphFont"/>
    <w:link w:val="BalloonText"/>
    <w:uiPriority w:val="99"/>
    <w:semiHidden/>
    <w:rsid w:val="00C03B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D33BF"/>
    <w:rPr>
      <w:color w:val="0000FF"/>
      <w:u w:val="single"/>
    </w:rPr>
  </w:style>
  <w:style w:type="paragraph" w:styleId="BalloonText">
    <w:name w:val="Balloon Text"/>
    <w:basedOn w:val="Normal"/>
    <w:link w:val="BalloonTextChar"/>
    <w:uiPriority w:val="99"/>
    <w:semiHidden/>
    <w:unhideWhenUsed/>
    <w:rsid w:val="00C03B27"/>
    <w:rPr>
      <w:rFonts w:ascii="Tahoma" w:hAnsi="Tahoma" w:cs="Tahoma"/>
      <w:sz w:val="16"/>
      <w:szCs w:val="16"/>
    </w:rPr>
  </w:style>
  <w:style w:type="character" w:customStyle="1" w:styleId="BalloonTextChar">
    <w:name w:val="Balloon Text Char"/>
    <w:basedOn w:val="DefaultParagraphFont"/>
    <w:link w:val="BalloonText"/>
    <w:uiPriority w:val="99"/>
    <w:semiHidden/>
    <w:rsid w:val="00C03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roberts@depa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11049</Characters>
  <Application>Microsoft Office Word</Application>
  <DocSecurity>4</DocSecurity>
  <Lines>92</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2013-08-23T15:04:00Z</cp:lastPrinted>
  <dcterms:created xsi:type="dcterms:W3CDTF">2013-08-23T15:05:00Z</dcterms:created>
  <dcterms:modified xsi:type="dcterms:W3CDTF">2013-08-23T15:05:00Z</dcterms:modified>
</cp:coreProperties>
</file>