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66BC8" w14:textId="77777777" w:rsidR="00A30194" w:rsidRDefault="00A30194"/>
    <w:p w14:paraId="18B30735" w14:textId="77777777" w:rsidR="004230BC" w:rsidRDefault="004230BC"/>
    <w:p w14:paraId="27283DF8" w14:textId="51DC6377" w:rsidR="004230BC" w:rsidRPr="004230BC" w:rsidRDefault="004230BC" w:rsidP="004230BC">
      <w:pPr>
        <w:jc w:val="center"/>
        <w:rPr>
          <w:rFonts w:ascii="Cambria" w:hAnsi="Cambria"/>
          <w:b/>
          <w:bCs/>
          <w:sz w:val="28"/>
          <w:szCs w:val="28"/>
        </w:rPr>
      </w:pPr>
      <w:r>
        <w:rPr>
          <w:rFonts w:ascii="Cambria" w:hAnsi="Cambria"/>
          <w:b/>
          <w:bCs/>
          <w:sz w:val="28"/>
          <w:szCs w:val="28"/>
        </w:rPr>
        <w:t>RECRUITMENT MATERIALS</w:t>
      </w:r>
    </w:p>
    <w:p w14:paraId="33B1D251" w14:textId="77777777" w:rsidR="00035DFE" w:rsidRDefault="00035DFE"/>
    <w:p w14:paraId="47DE2E2A" w14:textId="77777777" w:rsidR="00035DFE" w:rsidRPr="004230BC" w:rsidRDefault="00035DFE" w:rsidP="00035DFE">
      <w:pPr>
        <w:widowControl w:val="0"/>
        <w:autoSpaceDE w:val="0"/>
        <w:autoSpaceDN w:val="0"/>
        <w:adjustRightInd w:val="0"/>
        <w:spacing w:after="240" w:line="360" w:lineRule="atLeast"/>
        <w:rPr>
          <w:rFonts w:ascii="Cambria" w:hAnsi="Cambria" w:cs="Times"/>
          <w:color w:val="000000"/>
          <w:sz w:val="22"/>
          <w:szCs w:val="22"/>
        </w:rPr>
      </w:pPr>
      <w:r w:rsidRPr="004230BC">
        <w:rPr>
          <w:rFonts w:ascii="Cambria" w:hAnsi="Cambria" w:cs="Times"/>
          <w:color w:val="000000"/>
          <w:sz w:val="22"/>
          <w:szCs w:val="22"/>
        </w:rPr>
        <w:t xml:space="preserve">Investigators must submit all recruitment materials for IRB review and approval prior to implementation </w:t>
      </w:r>
      <w:r w:rsidRPr="004230BC">
        <w:rPr>
          <w:rFonts w:ascii="Cambria" w:hAnsi="Cambria" w:cs="Garamond"/>
          <w:color w:val="000000"/>
          <w:sz w:val="22"/>
          <w:szCs w:val="22"/>
        </w:rPr>
        <w:t xml:space="preserve">and the IRB application must describe how the materials will be used. Recruitment materials may include, but are not limited to, flyers, letters, emails, newspaper, radio or television advertisements, posters, brochures, press releases and website postings. </w:t>
      </w:r>
    </w:p>
    <w:p w14:paraId="319DD8B3" w14:textId="77777777" w:rsidR="00035DFE" w:rsidRPr="004230BC" w:rsidRDefault="00035DFE" w:rsidP="00035DFE">
      <w:pPr>
        <w:widowControl w:val="0"/>
        <w:autoSpaceDE w:val="0"/>
        <w:autoSpaceDN w:val="0"/>
        <w:adjustRightInd w:val="0"/>
        <w:spacing w:after="240" w:line="360" w:lineRule="atLeast"/>
        <w:rPr>
          <w:rFonts w:ascii="Cambria" w:hAnsi="Cambria" w:cs="Times"/>
          <w:color w:val="000000"/>
        </w:rPr>
      </w:pPr>
      <w:r w:rsidRPr="004230BC">
        <w:rPr>
          <w:rFonts w:ascii="Cambria" w:hAnsi="Cambria" w:cs="Times"/>
          <w:b/>
          <w:bCs/>
          <w:color w:val="000000"/>
        </w:rPr>
        <w:t>General Requirements</w:t>
      </w:r>
      <w:r>
        <w:rPr>
          <w:rFonts w:ascii="Times" w:hAnsi="Times" w:cs="Times"/>
          <w:color w:val="000000"/>
          <w:sz w:val="32"/>
          <w:szCs w:val="32"/>
        </w:rPr>
        <w:t xml:space="preserve"> </w:t>
      </w:r>
      <w:r>
        <w:rPr>
          <w:rFonts w:ascii="Garamond" w:hAnsi="Garamond" w:cs="Garamond"/>
          <w:color w:val="000000"/>
          <w:sz w:val="32"/>
          <w:szCs w:val="32"/>
        </w:rPr>
        <w:t xml:space="preserve">– </w:t>
      </w:r>
      <w:r w:rsidRPr="004230BC">
        <w:rPr>
          <w:rFonts w:ascii="Cambria" w:hAnsi="Cambria" w:cs="Garamond"/>
          <w:color w:val="000000"/>
          <w:szCs w:val="32"/>
        </w:rPr>
        <w:t xml:space="preserve">Recruitment materials must meet the following criteria: </w:t>
      </w:r>
    </w:p>
    <w:p w14:paraId="0F8F23E5" w14:textId="52F525C6" w:rsidR="00035DFE" w:rsidRPr="004230BC" w:rsidRDefault="00035DFE" w:rsidP="00035DFE">
      <w:pPr>
        <w:widowControl w:val="0"/>
        <w:numPr>
          <w:ilvl w:val="0"/>
          <w:numId w:val="1"/>
        </w:numPr>
        <w:tabs>
          <w:tab w:val="left" w:pos="220"/>
          <w:tab w:val="left" w:pos="720"/>
        </w:tabs>
        <w:autoSpaceDE w:val="0"/>
        <w:autoSpaceDN w:val="0"/>
        <w:adjustRightInd w:val="0"/>
        <w:spacing w:after="240" w:line="320" w:lineRule="atLeast"/>
        <w:ind w:hanging="720"/>
        <w:rPr>
          <w:rFonts w:ascii="Cambria" w:hAnsi="Cambria" w:cs="Times"/>
          <w:color w:val="000000"/>
        </w:rPr>
      </w:pPr>
      <w:r w:rsidRPr="004230BC">
        <w:rPr>
          <w:rFonts w:ascii="Cambria" w:hAnsi="Cambria" w:cs="Symbol"/>
          <w:color w:val="000000"/>
          <w:kern w:val="1"/>
          <w:sz w:val="32"/>
          <w:szCs w:val="32"/>
        </w:rPr>
        <w:tab/>
      </w:r>
      <w:r w:rsidRPr="004230BC">
        <w:rPr>
          <w:rFonts w:ascii="Cambria" w:hAnsi="Cambria" w:cs="Symbol"/>
          <w:color w:val="000000"/>
          <w:kern w:val="1"/>
          <w:sz w:val="32"/>
          <w:szCs w:val="32"/>
        </w:rPr>
        <w:tab/>
      </w:r>
      <w:r w:rsidR="004230BC">
        <w:rPr>
          <w:rFonts w:ascii="Cambria" w:hAnsi="Cambria" w:cs="Symbol"/>
          <w:color w:val="000000"/>
          <w:sz w:val="32"/>
          <w:szCs w:val="32"/>
        </w:rPr>
        <w:t xml:space="preserve">* </w:t>
      </w:r>
      <w:r w:rsidRPr="004230BC">
        <w:rPr>
          <w:rFonts w:ascii="Cambria" w:hAnsi="Cambria" w:cs="Garamond"/>
          <w:color w:val="000000"/>
          <w:szCs w:val="32"/>
        </w:rPr>
        <w:t xml:space="preserve">Purpose indicates that the activity is research. </w:t>
      </w:r>
    </w:p>
    <w:p w14:paraId="0160CC01" w14:textId="3D752062" w:rsidR="00035DFE" w:rsidRPr="004230BC" w:rsidRDefault="00035DFE" w:rsidP="00035DFE">
      <w:pPr>
        <w:widowControl w:val="0"/>
        <w:numPr>
          <w:ilvl w:val="0"/>
          <w:numId w:val="1"/>
        </w:numPr>
        <w:tabs>
          <w:tab w:val="left" w:pos="220"/>
          <w:tab w:val="left" w:pos="720"/>
        </w:tabs>
        <w:autoSpaceDE w:val="0"/>
        <w:autoSpaceDN w:val="0"/>
        <w:adjustRightInd w:val="0"/>
        <w:spacing w:after="240" w:line="320" w:lineRule="atLeast"/>
        <w:ind w:hanging="720"/>
        <w:rPr>
          <w:rFonts w:ascii="Cambria" w:hAnsi="Cambria" w:cs="Times"/>
          <w:color w:val="000000"/>
        </w:rPr>
      </w:pPr>
      <w:r w:rsidRPr="004230BC">
        <w:rPr>
          <w:rFonts w:ascii="Cambria" w:hAnsi="Cambria" w:cs="Symbol"/>
          <w:color w:val="000000"/>
          <w:kern w:val="1"/>
          <w:szCs w:val="32"/>
        </w:rPr>
        <w:tab/>
      </w:r>
      <w:r w:rsidRPr="004230BC">
        <w:rPr>
          <w:rFonts w:ascii="Cambria" w:hAnsi="Cambria" w:cs="Symbol"/>
          <w:color w:val="000000"/>
          <w:kern w:val="1"/>
          <w:szCs w:val="32"/>
        </w:rPr>
        <w:tab/>
      </w:r>
      <w:r w:rsidR="004230BC" w:rsidRPr="004230BC">
        <w:rPr>
          <w:rFonts w:ascii="Cambria" w:hAnsi="Cambria" w:cs="Symbol"/>
          <w:color w:val="000000"/>
          <w:szCs w:val="32"/>
        </w:rPr>
        <w:t xml:space="preserve">* </w:t>
      </w:r>
      <w:r w:rsidRPr="004230BC">
        <w:rPr>
          <w:rFonts w:ascii="Cambria" w:hAnsi="Cambria" w:cs="Garamond"/>
          <w:color w:val="000000"/>
          <w:szCs w:val="32"/>
        </w:rPr>
        <w:t xml:space="preserve">Free of deception and exculpatory language (e.g., releasing the investigator or sponsor from liability). </w:t>
      </w:r>
    </w:p>
    <w:p w14:paraId="797F0499" w14:textId="21530506" w:rsidR="00035DFE" w:rsidRPr="004230BC" w:rsidRDefault="00035DFE" w:rsidP="00035DFE">
      <w:pPr>
        <w:widowControl w:val="0"/>
        <w:numPr>
          <w:ilvl w:val="0"/>
          <w:numId w:val="1"/>
        </w:numPr>
        <w:tabs>
          <w:tab w:val="left" w:pos="220"/>
          <w:tab w:val="left" w:pos="720"/>
        </w:tabs>
        <w:autoSpaceDE w:val="0"/>
        <w:autoSpaceDN w:val="0"/>
        <w:adjustRightInd w:val="0"/>
        <w:spacing w:after="240" w:line="320" w:lineRule="atLeast"/>
        <w:ind w:hanging="720"/>
        <w:rPr>
          <w:rFonts w:ascii="Cambria" w:hAnsi="Cambria" w:cs="Times"/>
          <w:color w:val="000000"/>
        </w:rPr>
      </w:pPr>
      <w:r w:rsidRPr="004230BC">
        <w:rPr>
          <w:rFonts w:ascii="Cambria" w:hAnsi="Cambria" w:cs="Symbol"/>
          <w:color w:val="000000"/>
          <w:kern w:val="1"/>
          <w:szCs w:val="32"/>
        </w:rPr>
        <w:tab/>
      </w:r>
      <w:r w:rsidRPr="004230BC">
        <w:rPr>
          <w:rFonts w:ascii="Cambria" w:hAnsi="Cambria" w:cs="Symbol"/>
          <w:color w:val="000000"/>
          <w:kern w:val="1"/>
          <w:szCs w:val="32"/>
        </w:rPr>
        <w:tab/>
      </w:r>
      <w:r w:rsidR="004230BC" w:rsidRPr="004230BC">
        <w:rPr>
          <w:rFonts w:ascii="Cambria" w:hAnsi="Cambria" w:cs="Symbol"/>
          <w:color w:val="000000"/>
          <w:szCs w:val="32"/>
        </w:rPr>
        <w:t xml:space="preserve">* </w:t>
      </w:r>
      <w:r w:rsidRPr="004230BC">
        <w:rPr>
          <w:rFonts w:ascii="Cambria" w:hAnsi="Cambria" w:cs="Garamond"/>
          <w:color w:val="000000"/>
          <w:szCs w:val="32"/>
        </w:rPr>
        <w:t xml:space="preserve">Language and terminology is appropriate for the intended </w:t>
      </w:r>
      <w:r w:rsidR="004230BC" w:rsidRPr="004230BC">
        <w:rPr>
          <w:rFonts w:ascii="Cambria" w:hAnsi="Cambria" w:cs="Garamond"/>
          <w:color w:val="000000"/>
          <w:szCs w:val="32"/>
        </w:rPr>
        <w:t xml:space="preserve">  </w:t>
      </w:r>
      <w:r w:rsidRPr="004230BC">
        <w:rPr>
          <w:rFonts w:ascii="Cambria" w:hAnsi="Cambria" w:cs="Garamond"/>
          <w:color w:val="000000"/>
          <w:szCs w:val="32"/>
        </w:rPr>
        <w:t xml:space="preserve">audience. In most cases this </w:t>
      </w:r>
      <w:r w:rsidRPr="004230BC">
        <w:rPr>
          <w:rFonts w:ascii="MS Mincho" w:eastAsia="MS Mincho" w:hAnsi="MS Mincho" w:cs="MS Mincho"/>
          <w:color w:val="000000"/>
        </w:rPr>
        <w:t> </w:t>
      </w:r>
      <w:r w:rsidRPr="004230BC">
        <w:rPr>
          <w:rFonts w:ascii="Cambria" w:hAnsi="Cambria" w:cs="Garamond"/>
          <w:color w:val="000000"/>
          <w:szCs w:val="32"/>
        </w:rPr>
        <w:t xml:space="preserve">means the material should be written in clear, direct lay terms, at a level likely to be readily understood by potential participants, and must be clearly presented as recruitment material. </w:t>
      </w:r>
    </w:p>
    <w:p w14:paraId="18E0514E" w14:textId="239581BD" w:rsidR="00035DFE" w:rsidRPr="004230BC" w:rsidRDefault="00035DFE" w:rsidP="00035DFE">
      <w:pPr>
        <w:widowControl w:val="0"/>
        <w:numPr>
          <w:ilvl w:val="0"/>
          <w:numId w:val="1"/>
        </w:numPr>
        <w:tabs>
          <w:tab w:val="left" w:pos="220"/>
          <w:tab w:val="left" w:pos="720"/>
        </w:tabs>
        <w:autoSpaceDE w:val="0"/>
        <w:autoSpaceDN w:val="0"/>
        <w:adjustRightInd w:val="0"/>
        <w:spacing w:after="240" w:line="320" w:lineRule="atLeast"/>
        <w:ind w:hanging="720"/>
        <w:rPr>
          <w:rFonts w:ascii="Cambria" w:hAnsi="Cambria" w:cs="Times"/>
          <w:color w:val="000000"/>
        </w:rPr>
      </w:pPr>
      <w:r w:rsidRPr="004230BC">
        <w:rPr>
          <w:rFonts w:ascii="Cambria" w:hAnsi="Cambria" w:cs="Symbol"/>
          <w:color w:val="000000"/>
          <w:kern w:val="1"/>
          <w:szCs w:val="32"/>
        </w:rPr>
        <w:tab/>
      </w:r>
      <w:r w:rsidRPr="004230BC">
        <w:rPr>
          <w:rFonts w:ascii="Cambria" w:hAnsi="Cambria" w:cs="Symbol"/>
          <w:color w:val="000000"/>
          <w:kern w:val="1"/>
          <w:szCs w:val="32"/>
        </w:rPr>
        <w:tab/>
      </w:r>
      <w:r w:rsidR="004230BC" w:rsidRPr="004230BC">
        <w:rPr>
          <w:rFonts w:ascii="Cambria" w:hAnsi="Cambria" w:cs="Symbol"/>
          <w:color w:val="000000"/>
          <w:szCs w:val="32"/>
        </w:rPr>
        <w:t xml:space="preserve">* </w:t>
      </w:r>
      <w:r w:rsidRPr="004230BC">
        <w:rPr>
          <w:rFonts w:ascii="Cambria" w:hAnsi="Cambria" w:cs="Garamond"/>
          <w:color w:val="000000"/>
          <w:szCs w:val="32"/>
        </w:rPr>
        <w:t xml:space="preserve">Font size or other visual effect is not misleading or presents undue influence/coercion. </w:t>
      </w:r>
    </w:p>
    <w:p w14:paraId="709BD5C1" w14:textId="08F3FB4A" w:rsidR="00035DFE" w:rsidRPr="004230BC" w:rsidRDefault="00035DFE" w:rsidP="00035DFE">
      <w:pPr>
        <w:widowControl w:val="0"/>
        <w:numPr>
          <w:ilvl w:val="0"/>
          <w:numId w:val="1"/>
        </w:numPr>
        <w:tabs>
          <w:tab w:val="left" w:pos="220"/>
          <w:tab w:val="left" w:pos="720"/>
        </w:tabs>
        <w:autoSpaceDE w:val="0"/>
        <w:autoSpaceDN w:val="0"/>
        <w:adjustRightInd w:val="0"/>
        <w:spacing w:after="240" w:line="320" w:lineRule="atLeast"/>
        <w:ind w:hanging="720"/>
        <w:rPr>
          <w:rFonts w:ascii="Cambria" w:hAnsi="Cambria" w:cs="Times"/>
          <w:color w:val="000000"/>
        </w:rPr>
      </w:pPr>
      <w:r w:rsidRPr="004230BC">
        <w:rPr>
          <w:rFonts w:ascii="Cambria" w:hAnsi="Cambria" w:cs="Symbol"/>
          <w:color w:val="000000"/>
          <w:kern w:val="1"/>
          <w:szCs w:val="32"/>
        </w:rPr>
        <w:tab/>
      </w:r>
      <w:r w:rsidRPr="004230BC">
        <w:rPr>
          <w:rFonts w:ascii="Cambria" w:hAnsi="Cambria" w:cs="Symbol"/>
          <w:color w:val="000000"/>
          <w:kern w:val="1"/>
          <w:szCs w:val="32"/>
        </w:rPr>
        <w:tab/>
      </w:r>
      <w:r w:rsidR="004230BC" w:rsidRPr="004230BC">
        <w:rPr>
          <w:rFonts w:ascii="Cambria" w:hAnsi="Cambria" w:cs="Symbol"/>
          <w:color w:val="000000"/>
          <w:szCs w:val="32"/>
        </w:rPr>
        <w:t xml:space="preserve">* </w:t>
      </w:r>
      <w:r w:rsidRPr="004230BC">
        <w:rPr>
          <w:rFonts w:ascii="Cambria" w:hAnsi="Cambria" w:cs="Garamond"/>
          <w:color w:val="000000"/>
          <w:szCs w:val="32"/>
        </w:rPr>
        <w:t xml:space="preserve">Compensation is not overly emphasized, misleading or presents undue influence/coercion. </w:t>
      </w:r>
    </w:p>
    <w:p w14:paraId="51D9B3A4" w14:textId="0FBC6550" w:rsidR="00D00672" w:rsidRPr="004230BC" w:rsidRDefault="00035DFE" w:rsidP="00035DFE">
      <w:pPr>
        <w:widowControl w:val="0"/>
        <w:numPr>
          <w:ilvl w:val="0"/>
          <w:numId w:val="1"/>
        </w:numPr>
        <w:tabs>
          <w:tab w:val="left" w:pos="220"/>
          <w:tab w:val="left" w:pos="720"/>
        </w:tabs>
        <w:autoSpaceDE w:val="0"/>
        <w:autoSpaceDN w:val="0"/>
        <w:adjustRightInd w:val="0"/>
        <w:spacing w:after="240" w:line="320" w:lineRule="atLeast"/>
        <w:ind w:hanging="720"/>
        <w:rPr>
          <w:rFonts w:ascii="Cambria" w:hAnsi="Cambria" w:cs="Times"/>
          <w:color w:val="000000"/>
        </w:rPr>
      </w:pPr>
      <w:r w:rsidRPr="004230BC">
        <w:rPr>
          <w:rFonts w:ascii="Cambria" w:hAnsi="Cambria" w:cs="Symbol"/>
          <w:color w:val="000000"/>
          <w:kern w:val="1"/>
          <w:szCs w:val="32"/>
        </w:rPr>
        <w:tab/>
      </w:r>
      <w:r w:rsidRPr="004230BC">
        <w:rPr>
          <w:rFonts w:ascii="Cambria" w:hAnsi="Cambria" w:cs="Symbol"/>
          <w:color w:val="000000"/>
          <w:kern w:val="1"/>
          <w:szCs w:val="32"/>
        </w:rPr>
        <w:tab/>
      </w:r>
      <w:r w:rsidR="004230BC" w:rsidRPr="004230BC">
        <w:rPr>
          <w:rFonts w:ascii="Cambria" w:hAnsi="Cambria" w:cs="Symbol"/>
          <w:color w:val="000000"/>
          <w:szCs w:val="32"/>
        </w:rPr>
        <w:t xml:space="preserve">* </w:t>
      </w:r>
      <w:r w:rsidRPr="004230BC">
        <w:rPr>
          <w:rFonts w:ascii="Cambria" w:hAnsi="Cambria" w:cs="Garamond"/>
          <w:color w:val="000000"/>
          <w:szCs w:val="32"/>
        </w:rPr>
        <w:t xml:space="preserve">Potential benefits of participation are not misleading or present undue influence/coercion. </w:t>
      </w:r>
    </w:p>
    <w:p w14:paraId="256444B3" w14:textId="6ABE30E8" w:rsidR="00035DFE" w:rsidRPr="004230BC" w:rsidRDefault="00035DFE" w:rsidP="00035DFE">
      <w:pPr>
        <w:widowControl w:val="0"/>
        <w:numPr>
          <w:ilvl w:val="0"/>
          <w:numId w:val="1"/>
        </w:numPr>
        <w:tabs>
          <w:tab w:val="left" w:pos="220"/>
          <w:tab w:val="left" w:pos="720"/>
        </w:tabs>
        <w:autoSpaceDE w:val="0"/>
        <w:autoSpaceDN w:val="0"/>
        <w:adjustRightInd w:val="0"/>
        <w:spacing w:after="240" w:line="320" w:lineRule="atLeast"/>
        <w:ind w:hanging="720"/>
        <w:rPr>
          <w:rFonts w:ascii="Cambria" w:hAnsi="Cambria" w:cs="Times"/>
          <w:color w:val="000000"/>
        </w:rPr>
      </w:pPr>
      <w:r w:rsidRPr="004230BC">
        <w:rPr>
          <w:rFonts w:ascii="Cambria" w:hAnsi="Cambria" w:cs="Times"/>
          <w:b/>
          <w:color w:val="000000"/>
          <w:szCs w:val="32"/>
        </w:rPr>
        <w:t>Information to be Included</w:t>
      </w:r>
      <w:r w:rsidRPr="004230BC">
        <w:rPr>
          <w:rFonts w:ascii="Cambria" w:hAnsi="Cambria" w:cs="Times"/>
          <w:color w:val="000000"/>
          <w:szCs w:val="32"/>
        </w:rPr>
        <w:t xml:space="preserve"> </w:t>
      </w:r>
      <w:r w:rsidRPr="004230BC">
        <w:rPr>
          <w:rFonts w:ascii="Cambria" w:hAnsi="Cambria" w:cs="Garamond"/>
          <w:color w:val="000000"/>
          <w:szCs w:val="32"/>
        </w:rPr>
        <w:t xml:space="preserve">– Recruitment materials (including oral recruitment scripts) should generally be limited to information potential participants need to determine their eligibility for, and interest in, the study. This typically includes the following criteria. </w:t>
      </w:r>
    </w:p>
    <w:p w14:paraId="12AC5CF9" w14:textId="1630C5F4" w:rsidR="00035DFE" w:rsidRPr="004230BC" w:rsidRDefault="00035DFE" w:rsidP="00035DFE">
      <w:pPr>
        <w:widowControl w:val="0"/>
        <w:numPr>
          <w:ilvl w:val="0"/>
          <w:numId w:val="2"/>
        </w:numPr>
        <w:tabs>
          <w:tab w:val="left" w:pos="220"/>
          <w:tab w:val="left" w:pos="720"/>
        </w:tabs>
        <w:autoSpaceDE w:val="0"/>
        <w:autoSpaceDN w:val="0"/>
        <w:adjustRightInd w:val="0"/>
        <w:spacing w:after="240" w:line="320" w:lineRule="atLeast"/>
        <w:ind w:hanging="720"/>
        <w:rPr>
          <w:rFonts w:ascii="Cambria" w:hAnsi="Cambria" w:cs="Times"/>
          <w:color w:val="000000"/>
        </w:rPr>
      </w:pPr>
      <w:r w:rsidRPr="004230BC">
        <w:rPr>
          <w:rFonts w:ascii="Cambria" w:hAnsi="Cambria" w:cs="Symbol"/>
          <w:color w:val="000000"/>
          <w:kern w:val="1"/>
          <w:szCs w:val="32"/>
        </w:rPr>
        <w:tab/>
      </w:r>
      <w:r w:rsidR="004230BC">
        <w:rPr>
          <w:rFonts w:ascii="Cambria" w:hAnsi="Cambria" w:cs="Symbol"/>
          <w:color w:val="000000"/>
          <w:szCs w:val="32"/>
        </w:rPr>
        <w:t xml:space="preserve">* </w:t>
      </w:r>
      <w:r w:rsidRPr="004230BC">
        <w:rPr>
          <w:rFonts w:ascii="Cambria" w:hAnsi="Cambria" w:cs="Garamond"/>
          <w:color w:val="000000"/>
          <w:szCs w:val="32"/>
        </w:rPr>
        <w:t xml:space="preserve">Name and contact information of the investigator and the organization conducting the study. </w:t>
      </w:r>
    </w:p>
    <w:p w14:paraId="79777D0B" w14:textId="35DEA528" w:rsidR="00035DFE" w:rsidRPr="004230BC" w:rsidRDefault="00035DFE" w:rsidP="00035DFE">
      <w:pPr>
        <w:widowControl w:val="0"/>
        <w:numPr>
          <w:ilvl w:val="0"/>
          <w:numId w:val="2"/>
        </w:numPr>
        <w:tabs>
          <w:tab w:val="left" w:pos="220"/>
          <w:tab w:val="left" w:pos="720"/>
        </w:tabs>
        <w:autoSpaceDE w:val="0"/>
        <w:autoSpaceDN w:val="0"/>
        <w:adjustRightInd w:val="0"/>
        <w:spacing w:after="240" w:line="320" w:lineRule="atLeast"/>
        <w:ind w:hanging="720"/>
        <w:rPr>
          <w:rFonts w:ascii="Cambria" w:hAnsi="Cambria" w:cs="Times"/>
          <w:color w:val="000000"/>
        </w:rPr>
      </w:pPr>
      <w:r w:rsidRPr="004230BC">
        <w:rPr>
          <w:rFonts w:ascii="Cambria" w:hAnsi="Cambria" w:cs="Symbol"/>
          <w:color w:val="000000"/>
          <w:kern w:val="1"/>
          <w:szCs w:val="32"/>
        </w:rPr>
        <w:tab/>
      </w:r>
      <w:r w:rsidRPr="004230BC">
        <w:rPr>
          <w:rFonts w:ascii="Cambria" w:hAnsi="Cambria" w:cs="Symbol"/>
          <w:color w:val="000000"/>
          <w:kern w:val="1"/>
          <w:szCs w:val="32"/>
        </w:rPr>
        <w:tab/>
      </w:r>
      <w:r w:rsidR="004230BC">
        <w:rPr>
          <w:rFonts w:ascii="Cambria" w:hAnsi="Cambria" w:cs="Symbol"/>
          <w:color w:val="000000"/>
          <w:szCs w:val="32"/>
        </w:rPr>
        <w:t xml:space="preserve">* </w:t>
      </w:r>
      <w:r w:rsidRPr="004230BC">
        <w:rPr>
          <w:rFonts w:ascii="Cambria" w:hAnsi="Cambria" w:cs="Garamond"/>
          <w:color w:val="000000"/>
          <w:szCs w:val="32"/>
        </w:rPr>
        <w:t xml:space="preserve">Brief description of the condition or concept being studied and/or the purpose of the research. </w:t>
      </w:r>
    </w:p>
    <w:p w14:paraId="7804FEDC" w14:textId="01C6E8A8" w:rsidR="00035DFE" w:rsidRPr="004230BC" w:rsidRDefault="00035DFE" w:rsidP="00035DFE">
      <w:pPr>
        <w:widowControl w:val="0"/>
        <w:numPr>
          <w:ilvl w:val="0"/>
          <w:numId w:val="2"/>
        </w:numPr>
        <w:tabs>
          <w:tab w:val="left" w:pos="220"/>
          <w:tab w:val="left" w:pos="720"/>
        </w:tabs>
        <w:autoSpaceDE w:val="0"/>
        <w:autoSpaceDN w:val="0"/>
        <w:adjustRightInd w:val="0"/>
        <w:spacing w:after="240" w:line="320" w:lineRule="atLeast"/>
        <w:ind w:hanging="720"/>
        <w:rPr>
          <w:rFonts w:ascii="Cambria" w:hAnsi="Cambria" w:cs="Times"/>
          <w:color w:val="000000"/>
        </w:rPr>
      </w:pPr>
      <w:r w:rsidRPr="004230BC">
        <w:rPr>
          <w:rFonts w:ascii="Cambria" w:hAnsi="Cambria" w:cs="Symbol"/>
          <w:color w:val="000000"/>
          <w:kern w:val="1"/>
          <w:szCs w:val="32"/>
        </w:rPr>
        <w:tab/>
      </w:r>
      <w:r w:rsidRPr="004230BC">
        <w:rPr>
          <w:rFonts w:ascii="Cambria" w:hAnsi="Cambria" w:cs="Symbol"/>
          <w:color w:val="000000"/>
          <w:kern w:val="1"/>
          <w:szCs w:val="32"/>
        </w:rPr>
        <w:tab/>
      </w:r>
      <w:r w:rsidR="004230BC">
        <w:rPr>
          <w:rFonts w:ascii="Cambria" w:hAnsi="Cambria" w:cs="Symbol"/>
          <w:color w:val="000000"/>
          <w:szCs w:val="32"/>
        </w:rPr>
        <w:t xml:space="preserve">* </w:t>
      </w:r>
      <w:r w:rsidRPr="004230BC">
        <w:rPr>
          <w:rFonts w:ascii="Cambria" w:hAnsi="Cambria" w:cs="Garamond"/>
          <w:color w:val="000000"/>
          <w:szCs w:val="32"/>
        </w:rPr>
        <w:t xml:space="preserve">Summary of criteria that will be used to determine study eligibility or </w:t>
      </w:r>
      <w:r w:rsidRPr="004230BC">
        <w:rPr>
          <w:rFonts w:ascii="Cambria" w:hAnsi="Cambria" w:cs="Garamond"/>
          <w:color w:val="000000"/>
          <w:szCs w:val="32"/>
        </w:rPr>
        <w:lastRenderedPageBreak/>
        <w:t xml:space="preserve">exclusion. </w:t>
      </w:r>
    </w:p>
    <w:p w14:paraId="72B24577" w14:textId="6C8E60CC" w:rsidR="00035DFE" w:rsidRPr="004230BC" w:rsidRDefault="00035DFE" w:rsidP="00035DFE">
      <w:pPr>
        <w:widowControl w:val="0"/>
        <w:numPr>
          <w:ilvl w:val="0"/>
          <w:numId w:val="2"/>
        </w:numPr>
        <w:tabs>
          <w:tab w:val="left" w:pos="220"/>
          <w:tab w:val="left" w:pos="720"/>
        </w:tabs>
        <w:autoSpaceDE w:val="0"/>
        <w:autoSpaceDN w:val="0"/>
        <w:adjustRightInd w:val="0"/>
        <w:spacing w:after="240" w:line="320" w:lineRule="atLeast"/>
        <w:ind w:hanging="720"/>
        <w:rPr>
          <w:rFonts w:ascii="Cambria" w:hAnsi="Cambria" w:cs="Times"/>
          <w:color w:val="000000"/>
        </w:rPr>
      </w:pPr>
      <w:r w:rsidRPr="004230BC">
        <w:rPr>
          <w:rFonts w:ascii="Cambria" w:hAnsi="Cambria" w:cs="Symbol"/>
          <w:color w:val="000000"/>
          <w:kern w:val="1"/>
          <w:szCs w:val="32"/>
        </w:rPr>
        <w:tab/>
      </w:r>
      <w:r w:rsidRPr="004230BC">
        <w:rPr>
          <w:rFonts w:ascii="Cambria" w:hAnsi="Cambria" w:cs="Symbol"/>
          <w:color w:val="000000"/>
          <w:kern w:val="1"/>
          <w:szCs w:val="32"/>
        </w:rPr>
        <w:tab/>
      </w:r>
      <w:r w:rsidR="004230BC">
        <w:rPr>
          <w:rFonts w:ascii="Cambria" w:hAnsi="Cambria" w:cs="Symbol"/>
          <w:color w:val="000000"/>
          <w:szCs w:val="32"/>
        </w:rPr>
        <w:t xml:space="preserve">* </w:t>
      </w:r>
      <w:r w:rsidRPr="004230BC">
        <w:rPr>
          <w:rFonts w:ascii="Cambria" w:hAnsi="Cambria" w:cs="Garamond"/>
          <w:color w:val="000000"/>
          <w:szCs w:val="32"/>
        </w:rPr>
        <w:t xml:space="preserve">Time or other commitment required of the participants. </w:t>
      </w:r>
    </w:p>
    <w:p w14:paraId="3C1FD6B3" w14:textId="67373BC8" w:rsidR="00035DFE" w:rsidRPr="004230BC" w:rsidRDefault="00035DFE" w:rsidP="00035DFE">
      <w:pPr>
        <w:widowControl w:val="0"/>
        <w:numPr>
          <w:ilvl w:val="0"/>
          <w:numId w:val="2"/>
        </w:numPr>
        <w:tabs>
          <w:tab w:val="left" w:pos="220"/>
          <w:tab w:val="left" w:pos="720"/>
        </w:tabs>
        <w:autoSpaceDE w:val="0"/>
        <w:autoSpaceDN w:val="0"/>
        <w:adjustRightInd w:val="0"/>
        <w:spacing w:after="240" w:line="320" w:lineRule="atLeast"/>
        <w:ind w:hanging="720"/>
        <w:rPr>
          <w:rFonts w:ascii="Cambria" w:hAnsi="Cambria" w:cs="Times"/>
          <w:color w:val="000000"/>
        </w:rPr>
      </w:pPr>
      <w:r w:rsidRPr="004230BC">
        <w:rPr>
          <w:rFonts w:ascii="Cambria" w:hAnsi="Cambria" w:cs="Symbol"/>
          <w:color w:val="000000"/>
          <w:kern w:val="1"/>
          <w:szCs w:val="32"/>
        </w:rPr>
        <w:tab/>
      </w:r>
      <w:r w:rsidRPr="004230BC">
        <w:rPr>
          <w:rFonts w:ascii="Cambria" w:hAnsi="Cambria" w:cs="Symbol"/>
          <w:color w:val="000000"/>
          <w:kern w:val="1"/>
          <w:szCs w:val="32"/>
        </w:rPr>
        <w:tab/>
      </w:r>
      <w:r w:rsidR="004230BC">
        <w:rPr>
          <w:rFonts w:ascii="Cambria" w:hAnsi="Cambria" w:cs="Symbol"/>
          <w:color w:val="000000"/>
          <w:szCs w:val="32"/>
        </w:rPr>
        <w:t xml:space="preserve">* </w:t>
      </w:r>
      <w:r w:rsidRPr="004230BC">
        <w:rPr>
          <w:rFonts w:ascii="Cambria" w:hAnsi="Cambria" w:cs="Garamond"/>
          <w:color w:val="000000"/>
          <w:szCs w:val="32"/>
        </w:rPr>
        <w:t xml:space="preserve">Person or office to contact for further information. </w:t>
      </w:r>
    </w:p>
    <w:p w14:paraId="38CF81B9" w14:textId="45A53CB2" w:rsidR="00D00672" w:rsidRPr="004230BC" w:rsidRDefault="00035DFE" w:rsidP="00035DFE">
      <w:pPr>
        <w:widowControl w:val="0"/>
        <w:numPr>
          <w:ilvl w:val="0"/>
          <w:numId w:val="2"/>
        </w:numPr>
        <w:tabs>
          <w:tab w:val="left" w:pos="220"/>
          <w:tab w:val="left" w:pos="720"/>
        </w:tabs>
        <w:autoSpaceDE w:val="0"/>
        <w:autoSpaceDN w:val="0"/>
        <w:adjustRightInd w:val="0"/>
        <w:spacing w:after="240" w:line="320" w:lineRule="atLeast"/>
        <w:ind w:hanging="720"/>
        <w:rPr>
          <w:rFonts w:ascii="Cambria" w:hAnsi="Cambria" w:cs="Times"/>
          <w:b/>
          <w:color w:val="000000"/>
        </w:rPr>
      </w:pPr>
      <w:r w:rsidRPr="004230BC">
        <w:rPr>
          <w:rFonts w:ascii="Cambria" w:hAnsi="Cambria" w:cs="Symbol"/>
          <w:color w:val="000000"/>
          <w:kern w:val="1"/>
          <w:szCs w:val="32"/>
        </w:rPr>
        <w:tab/>
      </w:r>
      <w:r w:rsidRPr="004230BC">
        <w:rPr>
          <w:rFonts w:ascii="Cambria" w:hAnsi="Cambria" w:cs="Symbol"/>
          <w:color w:val="000000"/>
          <w:kern w:val="1"/>
          <w:szCs w:val="32"/>
        </w:rPr>
        <w:tab/>
      </w:r>
      <w:r w:rsidR="004230BC">
        <w:rPr>
          <w:rFonts w:ascii="Cambria" w:hAnsi="Cambria" w:cs="Symbol"/>
          <w:color w:val="000000"/>
          <w:szCs w:val="32"/>
        </w:rPr>
        <w:t xml:space="preserve">* </w:t>
      </w:r>
      <w:r w:rsidRPr="004230BC">
        <w:rPr>
          <w:rFonts w:ascii="Cambria" w:hAnsi="Cambria" w:cs="Garamond"/>
          <w:b/>
          <w:color w:val="000000"/>
          <w:szCs w:val="32"/>
        </w:rPr>
        <w:t>If compensation is offered:</w:t>
      </w:r>
    </w:p>
    <w:p w14:paraId="715258A3" w14:textId="577FDBDB" w:rsidR="004230BC" w:rsidRPr="008F1B88" w:rsidRDefault="00035DFE" w:rsidP="008F1B88">
      <w:pPr>
        <w:widowControl w:val="0"/>
        <w:numPr>
          <w:ilvl w:val="0"/>
          <w:numId w:val="2"/>
        </w:numPr>
        <w:tabs>
          <w:tab w:val="left" w:pos="220"/>
          <w:tab w:val="left" w:pos="720"/>
        </w:tabs>
        <w:autoSpaceDE w:val="0"/>
        <w:autoSpaceDN w:val="0"/>
        <w:adjustRightInd w:val="0"/>
        <w:spacing w:after="240" w:line="320" w:lineRule="atLeast"/>
        <w:ind w:hanging="720"/>
        <w:rPr>
          <w:rFonts w:ascii="Cambria" w:hAnsi="Cambria" w:cs="Times"/>
          <w:color w:val="000000"/>
        </w:rPr>
      </w:pPr>
      <w:r w:rsidRPr="004230BC">
        <w:rPr>
          <w:rFonts w:ascii="Cambria" w:hAnsi="Cambria" w:cs="Garamond"/>
          <w:color w:val="000000"/>
          <w:szCs w:val="32"/>
        </w:rPr>
        <w:t xml:space="preserve"> </w:t>
      </w:r>
      <w:r w:rsidR="004230BC">
        <w:rPr>
          <w:rFonts w:ascii="MS Mincho" w:eastAsia="MS Mincho" w:hAnsi="MS Mincho" w:cs="MS Mincho"/>
          <w:color w:val="000000"/>
        </w:rPr>
        <w:tab/>
      </w:r>
      <w:r w:rsidRPr="004230BC">
        <w:rPr>
          <w:rFonts w:ascii="Cambria" w:hAnsi="Cambria" w:cs="Garamond"/>
          <w:color w:val="000000"/>
          <w:szCs w:val="32"/>
        </w:rPr>
        <w:t xml:space="preserve">statements about payment should not be emphasized by LARGE or </w:t>
      </w:r>
      <w:r w:rsidRPr="004230BC">
        <w:rPr>
          <w:rFonts w:ascii="Cambria" w:hAnsi="Cambria" w:cs="Times"/>
          <w:color w:val="000000"/>
          <w:szCs w:val="32"/>
        </w:rPr>
        <w:t xml:space="preserve">bold </w:t>
      </w:r>
      <w:r w:rsidRPr="004230BC">
        <w:rPr>
          <w:rFonts w:ascii="Cambria" w:hAnsi="Cambria" w:cs="Garamond"/>
          <w:color w:val="000000"/>
          <w:szCs w:val="32"/>
        </w:rPr>
        <w:t xml:space="preserve">type relative to other statements (if in writing); and </w:t>
      </w:r>
      <w:r w:rsidRPr="008F1B88">
        <w:rPr>
          <w:rFonts w:ascii="Cambria" w:hAnsi="Cambria" w:cs="Garamond"/>
          <w:color w:val="000000"/>
          <w:szCs w:val="32"/>
        </w:rPr>
        <w:t xml:space="preserve">the amount of payment should be preceded by “up to” (e.g., “up to $100”) if not all participants will receive the full amount. </w:t>
      </w:r>
      <w:bookmarkStart w:id="0" w:name="_GoBack"/>
      <w:bookmarkEnd w:id="0"/>
    </w:p>
    <w:p w14:paraId="2C7C5D3B" w14:textId="16EACF02" w:rsidR="00035DFE" w:rsidRPr="004230BC" w:rsidRDefault="00035DFE" w:rsidP="008F1B88">
      <w:pPr>
        <w:widowControl w:val="0"/>
        <w:tabs>
          <w:tab w:val="left" w:pos="220"/>
          <w:tab w:val="left" w:pos="720"/>
        </w:tabs>
        <w:autoSpaceDE w:val="0"/>
        <w:autoSpaceDN w:val="0"/>
        <w:adjustRightInd w:val="0"/>
        <w:spacing w:after="240" w:line="320" w:lineRule="atLeast"/>
        <w:ind w:left="720"/>
        <w:rPr>
          <w:rFonts w:ascii="Cambria" w:hAnsi="Cambria" w:cs="Times"/>
          <w:color w:val="000000"/>
        </w:rPr>
      </w:pPr>
      <w:r w:rsidRPr="004230BC">
        <w:rPr>
          <w:rFonts w:ascii="Cambria" w:hAnsi="Cambria" w:cs="Garamond"/>
          <w:color w:val="000000"/>
          <w:szCs w:val="32"/>
        </w:rPr>
        <w:t>The IRB must review copies of final versions of recruitment materials, however investigators are not required to submit non-amended materials when the only change is the advertisement appearing in a different version of the same medium (e.g. newspaper ad reappearing as a flyer – two versions of a print medium). Should an investigator want to use the same advertisement in a different medium for which they have not obtained approval, an amendment to the study should be submitted to the IRB for review and approval. An example would be an investigator who is approved for print media, but not electronic media, wants to post the IRB-approved advertisement in a flyer to an electronic bulletin board or w</w:t>
      </w:r>
      <w:r w:rsidR="004230BC">
        <w:rPr>
          <w:rFonts w:ascii="Cambria" w:hAnsi="Cambria" w:cs="Garamond"/>
          <w:color w:val="000000"/>
          <w:szCs w:val="32"/>
        </w:rPr>
        <w:t xml:space="preserve">ebpage. </w:t>
      </w:r>
      <w:r w:rsidRPr="004230BC">
        <w:rPr>
          <w:rFonts w:ascii="Cambria" w:hAnsi="Cambria" w:cs="Garamond"/>
          <w:color w:val="000000"/>
          <w:szCs w:val="32"/>
        </w:rPr>
        <w:t xml:space="preserve"> </w:t>
      </w:r>
    </w:p>
    <w:p w14:paraId="3A116FDC" w14:textId="77777777" w:rsidR="00035DFE" w:rsidRPr="004230BC" w:rsidRDefault="00035DFE">
      <w:pPr>
        <w:rPr>
          <w:rFonts w:ascii="Cambria" w:hAnsi="Cambria"/>
        </w:rPr>
      </w:pPr>
    </w:p>
    <w:sectPr w:rsidR="00035DFE" w:rsidRPr="004230BC" w:rsidSect="004A5F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DFE"/>
    <w:rsid w:val="00004922"/>
    <w:rsid w:val="00006FD0"/>
    <w:rsid w:val="00007B0D"/>
    <w:rsid w:val="00013953"/>
    <w:rsid w:val="000236DB"/>
    <w:rsid w:val="00025421"/>
    <w:rsid w:val="00035DFE"/>
    <w:rsid w:val="00050024"/>
    <w:rsid w:val="000503CE"/>
    <w:rsid w:val="000631C9"/>
    <w:rsid w:val="00080AA0"/>
    <w:rsid w:val="00082159"/>
    <w:rsid w:val="000847F4"/>
    <w:rsid w:val="000930AE"/>
    <w:rsid w:val="00095E4D"/>
    <w:rsid w:val="000A59D3"/>
    <w:rsid w:val="000A6210"/>
    <w:rsid w:val="000E5659"/>
    <w:rsid w:val="000F5D4F"/>
    <w:rsid w:val="000F6842"/>
    <w:rsid w:val="00102707"/>
    <w:rsid w:val="0010453A"/>
    <w:rsid w:val="00133C26"/>
    <w:rsid w:val="00141E31"/>
    <w:rsid w:val="00157266"/>
    <w:rsid w:val="001646CC"/>
    <w:rsid w:val="00190438"/>
    <w:rsid w:val="001A121A"/>
    <w:rsid w:val="001D40A6"/>
    <w:rsid w:val="001E2DB5"/>
    <w:rsid w:val="00200002"/>
    <w:rsid w:val="00202667"/>
    <w:rsid w:val="00211476"/>
    <w:rsid w:val="002221A3"/>
    <w:rsid w:val="0025001D"/>
    <w:rsid w:val="00266CDC"/>
    <w:rsid w:val="00281A27"/>
    <w:rsid w:val="00292790"/>
    <w:rsid w:val="002A0A44"/>
    <w:rsid w:val="002C1441"/>
    <w:rsid w:val="002F3740"/>
    <w:rsid w:val="002F422C"/>
    <w:rsid w:val="00340FCD"/>
    <w:rsid w:val="00345BDA"/>
    <w:rsid w:val="0035331B"/>
    <w:rsid w:val="00374000"/>
    <w:rsid w:val="003775A8"/>
    <w:rsid w:val="003833A8"/>
    <w:rsid w:val="00406806"/>
    <w:rsid w:val="004116A4"/>
    <w:rsid w:val="004230BC"/>
    <w:rsid w:val="00433766"/>
    <w:rsid w:val="00437541"/>
    <w:rsid w:val="004767E1"/>
    <w:rsid w:val="004839AB"/>
    <w:rsid w:val="00491F82"/>
    <w:rsid w:val="004967E1"/>
    <w:rsid w:val="004A1986"/>
    <w:rsid w:val="004A5F26"/>
    <w:rsid w:val="004A6D2D"/>
    <w:rsid w:val="004C7B88"/>
    <w:rsid w:val="004D5A74"/>
    <w:rsid w:val="0050699C"/>
    <w:rsid w:val="00507D26"/>
    <w:rsid w:val="00510FB2"/>
    <w:rsid w:val="0051156A"/>
    <w:rsid w:val="005243D9"/>
    <w:rsid w:val="00546319"/>
    <w:rsid w:val="005A2129"/>
    <w:rsid w:val="005A7BB2"/>
    <w:rsid w:val="005B3737"/>
    <w:rsid w:val="005B3AA1"/>
    <w:rsid w:val="005B6116"/>
    <w:rsid w:val="005D3AC1"/>
    <w:rsid w:val="005E4E76"/>
    <w:rsid w:val="005E78C7"/>
    <w:rsid w:val="005F03A8"/>
    <w:rsid w:val="005F4B2C"/>
    <w:rsid w:val="0061216D"/>
    <w:rsid w:val="00623E06"/>
    <w:rsid w:val="006315F0"/>
    <w:rsid w:val="00640430"/>
    <w:rsid w:val="00654B75"/>
    <w:rsid w:val="0066381C"/>
    <w:rsid w:val="00683F9F"/>
    <w:rsid w:val="0068568B"/>
    <w:rsid w:val="006869F7"/>
    <w:rsid w:val="0069101C"/>
    <w:rsid w:val="006B0C8A"/>
    <w:rsid w:val="006B34FF"/>
    <w:rsid w:val="006D26F6"/>
    <w:rsid w:val="006D4AC2"/>
    <w:rsid w:val="006E7A37"/>
    <w:rsid w:val="00701481"/>
    <w:rsid w:val="007016C6"/>
    <w:rsid w:val="0070642D"/>
    <w:rsid w:val="007138B3"/>
    <w:rsid w:val="00720B73"/>
    <w:rsid w:val="00746DC5"/>
    <w:rsid w:val="0075206D"/>
    <w:rsid w:val="0076148C"/>
    <w:rsid w:val="00767DB6"/>
    <w:rsid w:val="007715A2"/>
    <w:rsid w:val="00777F06"/>
    <w:rsid w:val="00781EDA"/>
    <w:rsid w:val="007824C2"/>
    <w:rsid w:val="007966E2"/>
    <w:rsid w:val="007C38E2"/>
    <w:rsid w:val="007C4832"/>
    <w:rsid w:val="007D2971"/>
    <w:rsid w:val="007D40D1"/>
    <w:rsid w:val="007D50D0"/>
    <w:rsid w:val="007E0D45"/>
    <w:rsid w:val="007E6572"/>
    <w:rsid w:val="007F7ADB"/>
    <w:rsid w:val="00801297"/>
    <w:rsid w:val="00806165"/>
    <w:rsid w:val="00814ABE"/>
    <w:rsid w:val="00870858"/>
    <w:rsid w:val="00897C97"/>
    <w:rsid w:val="008A4A5F"/>
    <w:rsid w:val="008C3746"/>
    <w:rsid w:val="008D7CAA"/>
    <w:rsid w:val="008E42FC"/>
    <w:rsid w:val="008F1B88"/>
    <w:rsid w:val="008F1ECD"/>
    <w:rsid w:val="008F3C7A"/>
    <w:rsid w:val="008F7759"/>
    <w:rsid w:val="009207C0"/>
    <w:rsid w:val="0092150D"/>
    <w:rsid w:val="00931019"/>
    <w:rsid w:val="0094533B"/>
    <w:rsid w:val="00950FA3"/>
    <w:rsid w:val="00952168"/>
    <w:rsid w:val="00965A70"/>
    <w:rsid w:val="00970651"/>
    <w:rsid w:val="00985744"/>
    <w:rsid w:val="009905A5"/>
    <w:rsid w:val="00991C2B"/>
    <w:rsid w:val="00995762"/>
    <w:rsid w:val="009A4C7B"/>
    <w:rsid w:val="009B0852"/>
    <w:rsid w:val="009B433C"/>
    <w:rsid w:val="009B5A05"/>
    <w:rsid w:val="009F45F2"/>
    <w:rsid w:val="00A110CB"/>
    <w:rsid w:val="00A30194"/>
    <w:rsid w:val="00A353F0"/>
    <w:rsid w:val="00A40310"/>
    <w:rsid w:val="00A44167"/>
    <w:rsid w:val="00A579BA"/>
    <w:rsid w:val="00A62DE0"/>
    <w:rsid w:val="00A9461C"/>
    <w:rsid w:val="00AC7DC6"/>
    <w:rsid w:val="00B02753"/>
    <w:rsid w:val="00B05A02"/>
    <w:rsid w:val="00B155E5"/>
    <w:rsid w:val="00B21BDB"/>
    <w:rsid w:val="00B3667C"/>
    <w:rsid w:val="00B41484"/>
    <w:rsid w:val="00B47685"/>
    <w:rsid w:val="00B54DA0"/>
    <w:rsid w:val="00B7268A"/>
    <w:rsid w:val="00B9343F"/>
    <w:rsid w:val="00BB1689"/>
    <w:rsid w:val="00BB36D1"/>
    <w:rsid w:val="00BC2A4A"/>
    <w:rsid w:val="00BF2AAB"/>
    <w:rsid w:val="00C13DBA"/>
    <w:rsid w:val="00C20CC4"/>
    <w:rsid w:val="00C25F1C"/>
    <w:rsid w:val="00C3000F"/>
    <w:rsid w:val="00C624B3"/>
    <w:rsid w:val="00CB34E4"/>
    <w:rsid w:val="00CB6EFD"/>
    <w:rsid w:val="00CC0A3C"/>
    <w:rsid w:val="00CC1BA8"/>
    <w:rsid w:val="00CC4163"/>
    <w:rsid w:val="00CD2843"/>
    <w:rsid w:val="00CD66F9"/>
    <w:rsid w:val="00CD6E96"/>
    <w:rsid w:val="00CF7AC2"/>
    <w:rsid w:val="00D00672"/>
    <w:rsid w:val="00D12DAD"/>
    <w:rsid w:val="00D154C0"/>
    <w:rsid w:val="00D27D7B"/>
    <w:rsid w:val="00D4000C"/>
    <w:rsid w:val="00D4045F"/>
    <w:rsid w:val="00D43961"/>
    <w:rsid w:val="00D61FDF"/>
    <w:rsid w:val="00D779A1"/>
    <w:rsid w:val="00D85573"/>
    <w:rsid w:val="00D87AF5"/>
    <w:rsid w:val="00D90FF1"/>
    <w:rsid w:val="00D91297"/>
    <w:rsid w:val="00D914E3"/>
    <w:rsid w:val="00DA1C08"/>
    <w:rsid w:val="00DC203D"/>
    <w:rsid w:val="00DD1785"/>
    <w:rsid w:val="00E05E94"/>
    <w:rsid w:val="00E112AB"/>
    <w:rsid w:val="00E13C50"/>
    <w:rsid w:val="00E31EF0"/>
    <w:rsid w:val="00E80A26"/>
    <w:rsid w:val="00E94478"/>
    <w:rsid w:val="00E96B36"/>
    <w:rsid w:val="00EC4951"/>
    <w:rsid w:val="00EC5FC3"/>
    <w:rsid w:val="00EC610B"/>
    <w:rsid w:val="00EE23DD"/>
    <w:rsid w:val="00EE26BA"/>
    <w:rsid w:val="00EF646D"/>
    <w:rsid w:val="00F000FD"/>
    <w:rsid w:val="00F15370"/>
    <w:rsid w:val="00F176EC"/>
    <w:rsid w:val="00F45B87"/>
    <w:rsid w:val="00F776F7"/>
    <w:rsid w:val="00F77BD5"/>
    <w:rsid w:val="00FA7648"/>
    <w:rsid w:val="00FA7958"/>
    <w:rsid w:val="00FC50B6"/>
    <w:rsid w:val="00FE0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0075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Svetlana Hall</cp:lastModifiedBy>
  <cp:revision>3</cp:revision>
  <cp:lastPrinted>2018-11-28T20:44:00Z</cp:lastPrinted>
  <dcterms:created xsi:type="dcterms:W3CDTF">2019-02-14T19:56:00Z</dcterms:created>
  <dcterms:modified xsi:type="dcterms:W3CDTF">2019-02-14T19:57:00Z</dcterms:modified>
</cp:coreProperties>
</file>