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D2A34" w:rsidRDefault="00000000">
      <w:pPr>
        <w:keepNext/>
        <w:keepLines/>
        <w:spacing w:before="360" w:after="80" w:line="240" w:lineRule="auto"/>
        <w:jc w:val="center"/>
        <w:rPr>
          <w:rFonts w:ascii="Times New Roman" w:eastAsia="Times New Roman" w:hAnsi="Times New Roman" w:cs="Times New Roman"/>
          <w:color w:val="000000"/>
          <w:sz w:val="24"/>
          <w:szCs w:val="24"/>
        </w:rPr>
      </w:pPr>
      <w:r>
        <w:rPr>
          <w:rFonts w:ascii="Libre Franklin" w:eastAsia="Libre Franklin" w:hAnsi="Libre Franklin" w:cs="Libre Franklin"/>
          <w:b/>
          <w:bCs/>
          <w:noProof/>
          <w:color w:val="000000"/>
          <w:sz w:val="80"/>
          <w:szCs w:val="80"/>
        </w:rPr>
        <w:drawing>
          <wp:inline distT="0" distB="0" distL="0" distR="0" wp14:anchorId="7AEF7969" wp14:editId="5011AAD4">
            <wp:extent cx="2946400" cy="838200"/>
            <wp:effectExtent l="0" t="0" r="0" b="0"/>
            <wp:docPr id="1459813017"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8"/>
                    <a:srcRect/>
                    <a:stretch>
                      <a:fillRect/>
                    </a:stretch>
                  </pic:blipFill>
                  <pic:spPr>
                    <a:xfrm>
                      <a:off x="0" y="0"/>
                      <a:ext cx="2946400" cy="838200"/>
                    </a:xfrm>
                    <a:prstGeom prst="rect">
                      <a:avLst/>
                    </a:prstGeom>
                    <a:ln/>
                  </pic:spPr>
                </pic:pic>
              </a:graphicData>
            </a:graphic>
          </wp:inline>
        </w:drawing>
      </w:r>
    </w:p>
    <w:p w14:paraId="00000002" w14:textId="77777777" w:rsidR="001D2A34" w:rsidRDefault="00000000">
      <w:pPr>
        <w:keepNext/>
        <w:keepLines/>
        <w:spacing w:before="360" w:after="8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University Policy Implementation Procedures</w:t>
      </w:r>
    </w:p>
    <w:p w14:paraId="00000003" w14:textId="77777777" w:rsidR="001D2A34" w:rsidRDefault="001D2A34">
      <w:pPr>
        <w:spacing w:after="0" w:line="240" w:lineRule="auto"/>
        <w:rPr>
          <w:rFonts w:ascii="Times New Roman" w:eastAsia="Times New Roman" w:hAnsi="Times New Roman" w:cs="Times New Roman"/>
          <w:sz w:val="24"/>
          <w:szCs w:val="24"/>
        </w:rPr>
      </w:pPr>
    </w:p>
    <w:p w14:paraId="00000004" w14:textId="07B0E124" w:rsidR="001D2A34" w:rsidRDefault="00000000">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Issued By</w:t>
      </w:r>
      <w:r>
        <w:rPr>
          <w:rFonts w:ascii="Times New Roman" w:eastAsia="Times New Roman" w:hAnsi="Times New Roman" w:cs="Times New Roman"/>
          <w:sz w:val="24"/>
          <w:szCs w:val="24"/>
        </w:rPr>
        <w:t>: Joyce Thompson-Mills, Director of Legal Compliance and Policy Coordination on behalf of the Compliance Partner Network (CPN)</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Responsible Division</w:t>
      </w:r>
      <w:r>
        <w:rPr>
          <w:rFonts w:ascii="Times New Roman" w:eastAsia="Times New Roman" w:hAnsi="Times New Roman" w:cs="Times New Roman"/>
          <w:sz w:val="24"/>
          <w:szCs w:val="24"/>
        </w:rPr>
        <w:t xml:space="preserve">: Inclusive Engagement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Effective Date</w:t>
      </w:r>
      <w:r>
        <w:rPr>
          <w:rFonts w:ascii="Times New Roman" w:eastAsia="Times New Roman" w:hAnsi="Times New Roman" w:cs="Times New Roman"/>
          <w:sz w:val="24"/>
          <w:szCs w:val="24"/>
        </w:rPr>
        <w:t xml:space="preserve">: </w:t>
      </w:r>
      <w:r w:rsidR="00FF4E97">
        <w:rPr>
          <w:rFonts w:ascii="Times New Roman" w:eastAsia="Times New Roman" w:hAnsi="Times New Roman" w:cs="Times New Roman"/>
          <w:sz w:val="24"/>
          <w:szCs w:val="24"/>
        </w:rPr>
        <w:t xml:space="preserve">May 4, 2026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Approved by President’s Cabinet:</w:t>
      </w:r>
      <w:r>
        <w:rPr>
          <w:rFonts w:ascii="Times New Roman" w:eastAsia="Times New Roman" w:hAnsi="Times New Roman" w:cs="Times New Roman"/>
          <w:sz w:val="24"/>
          <w:szCs w:val="24"/>
        </w:rPr>
        <w:t xml:space="preserve"> </w:t>
      </w:r>
      <w:r w:rsidR="00FF4E97">
        <w:rPr>
          <w:rFonts w:ascii="Times New Roman" w:eastAsia="Times New Roman" w:hAnsi="Times New Roman" w:cs="Times New Roman"/>
          <w:sz w:val="24"/>
          <w:szCs w:val="24"/>
        </w:rPr>
        <w:t xml:space="preserve">April 7, 2026 </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Next Review Date:</w:t>
      </w:r>
      <w:r>
        <w:rPr>
          <w:rFonts w:ascii="Times New Roman" w:eastAsia="Times New Roman" w:hAnsi="Times New Roman" w:cs="Times New Roman"/>
          <w:sz w:val="24"/>
          <w:szCs w:val="24"/>
        </w:rPr>
        <w:t xml:space="preserve"> 2029-2030 Academic Year</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Review:</w:t>
      </w:r>
      <w:r>
        <w:rPr>
          <w:rFonts w:ascii="Times New Roman" w:eastAsia="Times New Roman" w:hAnsi="Times New Roman" w:cs="Times New Roman"/>
          <w:sz w:val="24"/>
          <w:szCs w:val="24"/>
        </w:rPr>
        <w:t xml:space="preserve"> Every 3 Years</w:t>
      </w:r>
    </w:p>
    <w:p w14:paraId="00000005" w14:textId="77777777" w:rsidR="001D2A34" w:rsidRDefault="001D2A34">
      <w:pPr>
        <w:spacing w:before="280" w:after="280" w:line="240" w:lineRule="auto"/>
        <w:rPr>
          <w:rFonts w:ascii="Times New Roman" w:eastAsia="Times New Roman" w:hAnsi="Times New Roman" w:cs="Times New Roman"/>
          <w:sz w:val="24"/>
          <w:szCs w:val="24"/>
        </w:rPr>
      </w:pPr>
    </w:p>
    <w:p w14:paraId="00000006" w14:textId="77777777" w:rsidR="001D2A34" w:rsidRDefault="00000000">
      <w:pPr>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Purpose</w:t>
      </w:r>
    </w:p>
    <w:p w14:paraId="00000007" w14:textId="77777777" w:rsidR="001D2A34" w:rsidRDefault="00000000">
      <w:pPr>
        <w:spacing w:before="280" w:after="28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procedures establish a clear and standardized framework for the development, review, approval, implementation, communication, maintenance, revision, and retirement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of all University policies. They are intended to ensure that every University policy is developed and administered in a manner that is transparent, consistent, legally compliant, risk-informed, and aligned with DePauw University’s mission, strategic priorities, and core values. This structured process promotes accountability, supports institutional effectiveness, and safeguards the University’s commitment to ethical governance and continuous compliance with applicable laws, regulations, and accreditation standards.</w:t>
      </w:r>
    </w:p>
    <w:p w14:paraId="00000008"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  Applicability</w:t>
      </w:r>
    </w:p>
    <w:p w14:paraId="00000009" w14:textId="77777777" w:rsidR="001D2A34" w:rsidRDefault="00000000">
      <w:pPr>
        <w:spacing w:before="280" w:after="28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procedures apply to all University policies, regardless of the originating division or department. All units must follow these procedures when proposing, drafting, revising, reviewing, or retiring institutional policies.</w:t>
      </w:r>
    </w:p>
    <w:p w14:paraId="0000000A" w14:textId="77777777" w:rsidR="001D2A34" w:rsidRDefault="00000000">
      <w:pPr>
        <w:spacing w:before="280" w:after="28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Exceptions </w:t>
      </w:r>
    </w:p>
    <w:p w14:paraId="0000000B" w14:textId="77777777" w:rsidR="001D2A34" w:rsidRDefault="00000000">
      <w:pPr>
        <w:numPr>
          <w:ilvl w:val="0"/>
          <w:numId w:val="1"/>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Board of Trustees</w:t>
      </w:r>
      <w:r>
        <w:rPr>
          <w:rFonts w:ascii="Times New Roman" w:eastAsia="Times New Roman" w:hAnsi="Times New Roman" w:cs="Times New Roman"/>
          <w:color w:val="000000"/>
          <w:sz w:val="24"/>
          <w:szCs w:val="24"/>
        </w:rPr>
        <w:t>. This policy does not apply to corporate governance documents within the sole purview of the Board of Trustees, including, but not limited to, articles of incorporation, bylaws, board conflict of interest policy, and other policies, procedures, resolutions and governance documents requiring Board approval.</w:t>
      </w:r>
    </w:p>
    <w:p w14:paraId="0000000C" w14:textId="77777777" w:rsidR="001D2A34" w:rsidRDefault="001D2A3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15DD2E8" w14:textId="77777777" w:rsidR="00934EAC" w:rsidRPr="00934EAC" w:rsidRDefault="00934EAC" w:rsidP="00934EAC">
      <w:pPr>
        <w:numPr>
          <w:ilvl w:val="0"/>
          <w:numId w:val="17"/>
        </w:numPr>
        <w:pBdr>
          <w:top w:val="nil"/>
          <w:left w:val="nil"/>
          <w:bottom w:val="nil"/>
          <w:right w:val="nil"/>
          <w:between w:val="nil"/>
        </w:pBdr>
        <w:spacing w:after="0" w:line="240" w:lineRule="auto"/>
        <w:ind w:left="720"/>
        <w:jc w:val="both"/>
        <w:rPr>
          <w:rFonts w:ascii="Times New Roman" w:hAnsi="Times New Roman" w:cs="Times New Roman"/>
          <w:color w:val="000000"/>
        </w:rPr>
      </w:pPr>
      <w:r w:rsidRPr="00934EAC">
        <w:rPr>
          <w:rFonts w:ascii="Times New Roman" w:hAnsi="Times New Roman" w:cs="Times New Roman"/>
          <w:b/>
          <w:bCs/>
          <w:color w:val="000000"/>
        </w:rPr>
        <w:lastRenderedPageBreak/>
        <w:t>Faculty Governance</w:t>
      </w:r>
      <w:r w:rsidRPr="00934EAC">
        <w:rPr>
          <w:rFonts w:ascii="Times New Roman" w:hAnsi="Times New Roman" w:cs="Times New Roman"/>
          <w:color w:val="000000"/>
        </w:rPr>
        <w:t>. This policy does not apply to the policies and procedures within the sole purview of Faculty Governance, including amendments to the Faculty Handbook or any faculty bylaws that have another approval process identified.</w:t>
      </w:r>
    </w:p>
    <w:p w14:paraId="3771027F" w14:textId="77777777" w:rsidR="00934EAC" w:rsidRDefault="00934EAC" w:rsidP="00934EAC">
      <w:pPr>
        <w:pBdr>
          <w:top w:val="nil"/>
          <w:left w:val="nil"/>
          <w:bottom w:val="nil"/>
          <w:right w:val="nil"/>
          <w:between w:val="nil"/>
        </w:pBdr>
        <w:ind w:left="720"/>
        <w:jc w:val="both"/>
        <w:rPr>
          <w:color w:val="000000"/>
        </w:rPr>
      </w:pPr>
    </w:p>
    <w:p w14:paraId="0000000F" w14:textId="77777777" w:rsidR="001D2A34" w:rsidRDefault="00000000">
      <w:pPr>
        <w:numPr>
          <w:ilvl w:val="0"/>
          <w:numId w:val="1"/>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Divisional/Departmental Policies</w:t>
      </w:r>
      <w:r>
        <w:rPr>
          <w:rFonts w:ascii="Times New Roman" w:eastAsia="Times New Roman" w:hAnsi="Times New Roman" w:cs="Times New Roman"/>
          <w:color w:val="000000"/>
          <w:sz w:val="24"/>
          <w:szCs w:val="24"/>
        </w:rPr>
        <w:t xml:space="preserve">. This policy does not apply to procedural and operational policies adopted and documented under the authority of divisional vice presidents, </w:t>
      </w:r>
      <w:r>
        <w:rPr>
          <w:rFonts w:ascii="Times New Roman" w:eastAsia="Times New Roman" w:hAnsi="Times New Roman" w:cs="Times New Roman"/>
          <w:sz w:val="24"/>
          <w:szCs w:val="24"/>
        </w:rPr>
        <w:t>if those</w:t>
      </w:r>
      <w:r>
        <w:rPr>
          <w:rFonts w:ascii="Times New Roman" w:eastAsia="Times New Roman" w:hAnsi="Times New Roman" w:cs="Times New Roman"/>
          <w:color w:val="000000"/>
          <w:sz w:val="24"/>
          <w:szCs w:val="24"/>
        </w:rPr>
        <w:t xml:space="preserve"> policies do not conflict with other University policies.</w:t>
      </w:r>
    </w:p>
    <w:p w14:paraId="00000010" w14:textId="77777777" w:rsidR="001D2A34" w:rsidRDefault="001D2A3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1" w14:textId="77777777" w:rsidR="001D2A34" w:rsidRDefault="00000000">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  Key Definitions </w:t>
      </w:r>
    </w:p>
    <w:p w14:paraId="00000012" w14:textId="77777777" w:rsidR="001D2A34" w:rsidRDefault="001D2A34">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p>
    <w:p w14:paraId="00000013" w14:textId="77777777" w:rsidR="001D2A34"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Compliance Partner Network (CPN): </w:t>
      </w:r>
      <w:r>
        <w:rPr>
          <w:rFonts w:ascii="Times New Roman" w:eastAsia="Times New Roman" w:hAnsi="Times New Roman" w:cs="Times New Roman"/>
          <w:color w:val="000000"/>
          <w:sz w:val="24"/>
          <w:szCs w:val="24"/>
        </w:rPr>
        <w:t>A cross-divisional committee responsible for reviewing proposed, amended, and decommissioned policies for clarity, legal sufficiency, alignment with institutional goals, and consistency with existing policies.</w:t>
      </w:r>
    </w:p>
    <w:p w14:paraId="00000014" w14:textId="77777777" w:rsidR="001D2A34" w:rsidRDefault="001D2A34">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15" w14:textId="77777777" w:rsidR="001D2A34"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Division:</w:t>
      </w:r>
      <w:r>
        <w:rPr>
          <w:rFonts w:ascii="Times New Roman" w:eastAsia="Times New Roman" w:hAnsi="Times New Roman" w:cs="Times New Roman"/>
          <w:color w:val="000000"/>
          <w:sz w:val="24"/>
          <w:szCs w:val="24"/>
        </w:rPr>
        <w:t xml:space="preserve"> A broad functional or operational area of the University led by a Vice President.</w:t>
      </w:r>
    </w:p>
    <w:p w14:paraId="00000016" w14:textId="77777777" w:rsidR="001D2A34" w:rsidRDefault="001D2A3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7" w14:textId="77777777" w:rsidR="001D2A34"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Divisional/Departmental Policies:</w:t>
      </w:r>
      <w:r>
        <w:rPr>
          <w:rFonts w:ascii="Times New Roman" w:eastAsia="Times New Roman" w:hAnsi="Times New Roman" w:cs="Times New Roman"/>
          <w:color w:val="000000"/>
          <w:sz w:val="24"/>
          <w:szCs w:val="24"/>
        </w:rPr>
        <w:t xml:space="preserve"> Policies that apply exclusively within a division or department; they may establish additional requirements but must not conflict with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xml:space="preserve"> policies.</w:t>
      </w:r>
    </w:p>
    <w:p w14:paraId="00000018" w14:textId="77777777" w:rsidR="001D2A34"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19" w14:textId="77777777" w:rsidR="001D2A34" w:rsidRDefault="0000000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Divisional Vice President: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Divisional Vice President is the senior executive leader of a division within the University and serves a critical gatekeeping role by reviewing and providing written endorsement of proposed University policies originating within their division prior to submission to the CPN. This endorsement confirms that the proposed policy aligns with divisional objectives.</w:t>
      </w:r>
    </w:p>
    <w:p w14:paraId="0000001A" w14:textId="77777777" w:rsidR="001D2A34" w:rsidRDefault="001D2A34">
      <w:pPr>
        <w:spacing w:after="0" w:line="240" w:lineRule="auto"/>
        <w:ind w:left="360"/>
        <w:jc w:val="both"/>
        <w:rPr>
          <w:rFonts w:ascii="Times New Roman" w:eastAsia="Times New Roman" w:hAnsi="Times New Roman" w:cs="Times New Roman"/>
          <w:sz w:val="24"/>
          <w:szCs w:val="24"/>
        </w:rPr>
      </w:pPr>
    </w:p>
    <w:p w14:paraId="0000001B" w14:textId="77777777" w:rsidR="001D2A34" w:rsidRDefault="00000000">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Office of Legal Compliance and Policy Coordination:</w:t>
      </w:r>
      <w:r>
        <w:rPr>
          <w:rFonts w:ascii="Times New Roman" w:eastAsia="Times New Roman" w:hAnsi="Times New Roman" w:cs="Times New Roman"/>
          <w:color w:val="000000"/>
          <w:sz w:val="24"/>
          <w:szCs w:val="24"/>
        </w:rPr>
        <w:t xml:space="preserve"> Office in the Inclusive Engagement Division that manages the process for development, approval, and publication of all University policies, in accordance with the standards set forth in this policy and its implementation procedures.  This office is responsible for ensuring that University policies are consistent with all applicable laws, regulations, governing policies, and other requirements, and that policy content does not create legal liability for the University. </w:t>
      </w:r>
    </w:p>
    <w:p w14:paraId="0000001C" w14:textId="77777777" w:rsidR="001D2A34" w:rsidRDefault="001D2A34">
      <w:pPr>
        <w:pBdr>
          <w:top w:val="nil"/>
          <w:left w:val="nil"/>
          <w:bottom w:val="nil"/>
          <w:right w:val="nil"/>
          <w:between w:val="nil"/>
        </w:pBdr>
        <w:tabs>
          <w:tab w:val="left" w:pos="360"/>
        </w:tabs>
        <w:spacing w:after="0" w:line="240" w:lineRule="auto"/>
        <w:ind w:left="360"/>
        <w:jc w:val="both"/>
        <w:rPr>
          <w:rFonts w:ascii="Times New Roman" w:eastAsia="Times New Roman" w:hAnsi="Times New Roman" w:cs="Times New Roman"/>
          <w:color w:val="000000"/>
          <w:sz w:val="24"/>
          <w:szCs w:val="24"/>
        </w:rPr>
      </w:pPr>
    </w:p>
    <w:p w14:paraId="0000001D" w14:textId="77777777" w:rsidR="001D2A34"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Policy:</w:t>
      </w:r>
      <w:r>
        <w:rPr>
          <w:rFonts w:ascii="Times New Roman" w:eastAsia="Times New Roman" w:hAnsi="Times New Roman" w:cs="Times New Roman"/>
          <w:color w:val="000000"/>
          <w:sz w:val="24"/>
          <w:szCs w:val="24"/>
        </w:rPr>
        <w:t xml:space="preserve"> A formal written statement that establishes principles or rules governing institutional operations or conduct.</w:t>
      </w:r>
    </w:p>
    <w:p w14:paraId="0000001E" w14:textId="77777777" w:rsidR="001D2A34" w:rsidRDefault="001D2A34">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1F" w14:textId="77777777" w:rsidR="001D2A34"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Policy Change/Review Form:</w:t>
      </w:r>
      <w:r>
        <w:rPr>
          <w:rFonts w:ascii="Times New Roman" w:eastAsia="Times New Roman" w:hAnsi="Times New Roman" w:cs="Times New Roman"/>
          <w:color w:val="000000"/>
          <w:sz w:val="24"/>
          <w:szCs w:val="24"/>
        </w:rPr>
        <w:t xml:space="preserve"> A standardized document used by the Policy Owners to specify whether a policy is still needed, what changes are proposed, and what compliance monitoring plans are in place.</w:t>
      </w:r>
    </w:p>
    <w:p w14:paraId="00000020" w14:textId="77777777" w:rsidR="001D2A34" w:rsidRDefault="001D2A34">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21" w14:textId="77777777" w:rsidR="001D2A34" w:rsidRDefault="00000000">
      <w:pPr>
        <w:spacing w:after="0"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Policy Contact:</w:t>
      </w:r>
      <w:r>
        <w:rPr>
          <w:rFonts w:ascii="Times New Roman" w:eastAsia="Times New Roman" w:hAnsi="Times New Roman" w:cs="Times New Roman"/>
          <w:sz w:val="24"/>
          <w:szCs w:val="24"/>
        </w:rPr>
        <w:t xml:space="preserve"> A designated subject matter expert who serves as the first point of contact    </w:t>
      </w:r>
    </w:p>
    <w:p w14:paraId="00000022" w14:textId="77777777" w:rsidR="001D2A34" w:rsidRDefault="00000000">
      <w:pPr>
        <w:spacing w:after="0" w:line="24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policy questions and assists in the interpretation and implementation of the policy.</w:t>
      </w:r>
    </w:p>
    <w:p w14:paraId="00000023" w14:textId="77777777" w:rsidR="001D2A34" w:rsidRDefault="001D2A34">
      <w:pPr>
        <w:spacing w:after="0" w:line="240" w:lineRule="auto"/>
        <w:ind w:left="270"/>
        <w:jc w:val="both"/>
        <w:rPr>
          <w:rFonts w:ascii="Times New Roman" w:eastAsia="Times New Roman" w:hAnsi="Times New Roman" w:cs="Times New Roman"/>
          <w:b/>
          <w:bCs/>
          <w:color w:val="000000"/>
          <w:sz w:val="24"/>
          <w:szCs w:val="24"/>
        </w:rPr>
      </w:pPr>
    </w:p>
    <w:p w14:paraId="00000024" w14:textId="77777777" w:rsidR="001D2A34" w:rsidRDefault="0000000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Policy Owner:</w:t>
      </w:r>
      <w:r>
        <w:rPr>
          <w:rFonts w:ascii="Times New Roman" w:eastAsia="Times New Roman" w:hAnsi="Times New Roman" w:cs="Times New Roman"/>
          <w:color w:val="000000"/>
          <w:sz w:val="24"/>
          <w:szCs w:val="24"/>
        </w:rPr>
        <w:t xml:space="preserve"> The office</w:t>
      </w:r>
      <w:r>
        <w:rPr>
          <w:rFonts w:ascii="Times New Roman" w:eastAsia="Times New Roman" w:hAnsi="Times New Roman" w:cs="Times New Roman"/>
          <w:sz w:val="24"/>
          <w:szCs w:val="24"/>
        </w:rPr>
        <w:t xml:space="preserve"> or </w:t>
      </w:r>
      <w:r>
        <w:rPr>
          <w:rFonts w:ascii="Times New Roman" w:eastAsia="Times New Roman" w:hAnsi="Times New Roman" w:cs="Times New Roman"/>
          <w:color w:val="000000"/>
          <w:sz w:val="24"/>
          <w:szCs w:val="24"/>
        </w:rPr>
        <w:t>position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responsible for drafting, implementing,</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maintaining, reviewing, and enforcing a policy. The Policy Owner </w:t>
      </w:r>
      <w:r>
        <w:rPr>
          <w:rFonts w:ascii="Times New Roman" w:eastAsia="Times New Roman" w:hAnsi="Times New Roman" w:cs="Times New Roman"/>
          <w:sz w:val="24"/>
          <w:szCs w:val="24"/>
        </w:rPr>
        <w:t xml:space="preserve">is designated by the sponsoring Divisional Vice President during Step 1 of the policy development process.  </w:t>
      </w:r>
    </w:p>
    <w:p w14:paraId="00000025" w14:textId="77777777" w:rsidR="001D2A34" w:rsidRDefault="001D2A34">
      <w:pPr>
        <w:pBdr>
          <w:top w:val="nil"/>
          <w:left w:val="nil"/>
          <w:bottom w:val="nil"/>
          <w:right w:val="nil"/>
          <w:between w:val="nil"/>
        </w:pBdr>
        <w:spacing w:after="0" w:line="240" w:lineRule="auto"/>
        <w:ind w:left="270"/>
        <w:jc w:val="both"/>
        <w:rPr>
          <w:rFonts w:ascii="Times New Roman" w:eastAsia="Times New Roman" w:hAnsi="Times New Roman" w:cs="Times New Roman"/>
          <w:b/>
          <w:bCs/>
          <w:color w:val="000000"/>
          <w:sz w:val="24"/>
          <w:szCs w:val="24"/>
        </w:rPr>
      </w:pPr>
    </w:p>
    <w:p w14:paraId="00000026"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Policy Statement:</w:t>
      </w:r>
      <w:r>
        <w:rPr>
          <w:rFonts w:ascii="Times New Roman" w:eastAsia="Times New Roman" w:hAnsi="Times New Roman" w:cs="Times New Roman"/>
          <w:color w:val="000000"/>
          <w:sz w:val="24"/>
          <w:szCs w:val="24"/>
        </w:rPr>
        <w:t xml:space="preserve"> A concise statement within a policy that articulates the policy’s primary goal or intent.</w:t>
      </w:r>
    </w:p>
    <w:p w14:paraId="00000027" w14:textId="77777777" w:rsidR="001D2A34" w:rsidRDefault="001D2A34">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
    <w:p w14:paraId="00000028"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Policy Template:</w:t>
      </w:r>
      <w:r>
        <w:rPr>
          <w:rFonts w:ascii="Times New Roman" w:eastAsia="Times New Roman" w:hAnsi="Times New Roman" w:cs="Times New Roman"/>
          <w:color w:val="000000"/>
          <w:sz w:val="24"/>
          <w:szCs w:val="24"/>
        </w:rPr>
        <w:t xml:space="preserve"> The required standard structure and format for organizing University policies.</w:t>
      </w:r>
    </w:p>
    <w:p w14:paraId="00000029"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2A"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President’s Cabinet:</w:t>
      </w:r>
      <w:r>
        <w:rPr>
          <w:rFonts w:ascii="Times New Roman" w:eastAsia="Times New Roman" w:hAnsi="Times New Roman" w:cs="Times New Roman"/>
          <w:color w:val="000000"/>
          <w:sz w:val="24"/>
          <w:szCs w:val="24"/>
        </w:rPr>
        <w:t xml:space="preserve"> The University’s senior administrative leadership body that provides    final approval and authorizes official implementation of new or revised University policies.</w:t>
      </w:r>
    </w:p>
    <w:p w14:paraId="0000002B" w14:textId="77777777" w:rsidR="001D2A34" w:rsidRDefault="001D2A34">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
    <w:p w14:paraId="0000002C"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Procedures (Development of a Policy):</w:t>
      </w:r>
      <w:r>
        <w:rPr>
          <w:rFonts w:ascii="Times New Roman" w:eastAsia="Times New Roman" w:hAnsi="Times New Roman" w:cs="Times New Roman"/>
          <w:color w:val="000000"/>
          <w:sz w:val="24"/>
          <w:szCs w:val="24"/>
        </w:rPr>
        <w:t xml:space="preserve"> A defined, sequential set of steps that operationalize or implement a policy. Procedures are attached as appendices and may be updated without undergoing the formal policy approval process and will be linked on the </w:t>
      </w:r>
      <w:hyperlink r:id="rId9">
        <w:r w:rsidR="001D2A34">
          <w:rPr>
            <w:rFonts w:ascii="Times New Roman" w:eastAsia="Times New Roman" w:hAnsi="Times New Roman" w:cs="Times New Roman"/>
            <w:color w:val="467886"/>
            <w:sz w:val="24"/>
            <w:szCs w:val="24"/>
            <w:u w:val="single"/>
          </w:rPr>
          <w:t>Legal Compliance and Policy Coordination</w:t>
        </w:r>
      </w:hyperlink>
      <w:r>
        <w:rPr>
          <w:rFonts w:ascii="Times New Roman" w:eastAsia="Times New Roman" w:hAnsi="Times New Roman" w:cs="Times New Roman"/>
          <w:color w:val="000000"/>
          <w:sz w:val="24"/>
          <w:szCs w:val="24"/>
        </w:rPr>
        <w:t xml:space="preserve"> website. </w:t>
      </w:r>
    </w:p>
    <w:p w14:paraId="0000002D" w14:textId="77777777" w:rsidR="001D2A34" w:rsidRDefault="001D2A34">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
    <w:p w14:paraId="0000002E" w14:textId="77777777" w:rsidR="001D2A34" w:rsidRDefault="00000000">
      <w:pPr>
        <w:pBdr>
          <w:top w:val="nil"/>
          <w:left w:val="nil"/>
          <w:bottom w:val="nil"/>
          <w:right w:val="nil"/>
          <w:between w:val="nil"/>
        </w:pBdr>
        <w:spacing w:after="0" w:line="240"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color w:val="000000"/>
          <w:sz w:val="24"/>
          <w:szCs w:val="24"/>
        </w:rPr>
        <w:t>Revision (Editorial):</w:t>
      </w:r>
      <w:r>
        <w:rPr>
          <w:rFonts w:ascii="Times New Roman" w:eastAsia="Times New Roman" w:hAnsi="Times New Roman" w:cs="Times New Roman"/>
          <w:sz w:val="24"/>
          <w:szCs w:val="24"/>
        </w:rPr>
        <w:t xml:space="preserve"> Changes that correct grammatical errors, adjust formatting, or provide minor clarifications to improve readability and understanding without altering the meaning, scope, requirements, or compliance obligations of the policy.</w:t>
      </w:r>
    </w:p>
    <w:p w14:paraId="0000002F" w14:textId="77777777" w:rsidR="001D2A34" w:rsidRDefault="001D2A34">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
    <w:p w14:paraId="00000030"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Revision (Non-Substantive):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Non-substantive changes are revisions that improve clarity, update references, or refine language without altering the underlying requirements of the policy. These changes do not affect the scope, compliance obligations, or operational expectations established by the policy.</w:t>
      </w:r>
    </w:p>
    <w:p w14:paraId="00000031" w14:textId="77777777" w:rsidR="001D2A34" w:rsidRDefault="001D2A34">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
    <w:p w14:paraId="00000032"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Revision (Substantive):</w:t>
      </w:r>
      <w:r>
        <w:rPr>
          <w:rFonts w:ascii="Times New Roman" w:eastAsia="Times New Roman" w:hAnsi="Times New Roman" w:cs="Times New Roman"/>
          <w:color w:val="000000"/>
          <w:sz w:val="24"/>
          <w:szCs w:val="24"/>
        </w:rPr>
        <w:t xml:space="preserve"> Significant modifications that alter the scope, intent, requirements, or compliance obligations of a policy.</w:t>
      </w:r>
    </w:p>
    <w:p w14:paraId="00000033" w14:textId="77777777" w:rsidR="001D2A34" w:rsidRDefault="001D2A34">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p>
    <w:p w14:paraId="00000034" w14:textId="77777777" w:rsidR="001D2A34" w:rsidRDefault="00000000">
      <w:pPr>
        <w:pBdr>
          <w:top w:val="nil"/>
          <w:left w:val="nil"/>
          <w:bottom w:val="nil"/>
          <w:right w:val="nil"/>
          <w:between w:val="nil"/>
        </w:pBdr>
        <w:spacing w:after="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University Policy:</w:t>
      </w:r>
      <w:r>
        <w:rPr>
          <w:rFonts w:ascii="Times New Roman" w:eastAsia="Times New Roman" w:hAnsi="Times New Roman" w:cs="Times New Roman"/>
          <w:color w:val="000000"/>
          <w:sz w:val="24"/>
          <w:szCs w:val="24"/>
        </w:rPr>
        <w:t xml:space="preserve"> A University policy i</w:t>
      </w:r>
      <w:r>
        <w:rPr>
          <w:rFonts w:ascii="Times New Roman" w:eastAsia="Times New Roman" w:hAnsi="Times New Roman" w:cs="Times New Roman"/>
          <w:sz w:val="24"/>
          <w:szCs w:val="24"/>
        </w:rPr>
        <w:t>s a formal, overarching rule or principle adopted by DePauw University to govern conduct, operations, and decision-making across the entire institution. These policies are intended to ensure consistency, legal compliance, and alignment with the university’s mission and strategic goals.</w:t>
      </w:r>
    </w:p>
    <w:p w14:paraId="00000035"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  Procedure Overview</w:t>
      </w:r>
    </w:p>
    <w:p w14:paraId="00000036" w14:textId="77777777" w:rsidR="001D2A34" w:rsidRDefault="00000000">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Before initiating any policy development activities, the sponsoring Division must first complete the</w:t>
      </w:r>
      <w:r>
        <w:rPr>
          <w:rFonts w:ascii="Times New Roman" w:eastAsia="Times New Roman" w:hAnsi="Times New Roman" w:cs="Times New Roman"/>
          <w:color w:val="467886"/>
          <w:sz w:val="24"/>
          <w:szCs w:val="24"/>
        </w:rPr>
        <w:t xml:space="preserve"> </w:t>
      </w:r>
      <w:hyperlink r:id="rId10">
        <w:r w:rsidR="001D2A34" w:rsidRPr="002A2C5A">
          <w:rPr>
            <w:rFonts w:ascii="Times New Roman" w:eastAsia="Times New Roman" w:hAnsi="Times New Roman" w:cs="Times New Roman"/>
            <w:color w:val="215E99" w:themeColor="text2" w:themeTint="BF"/>
            <w:sz w:val="24"/>
            <w:szCs w:val="24"/>
            <w:u w:val="single"/>
          </w:rPr>
          <w:t>Policy Review Request Form</w:t>
        </w:r>
      </w:hyperlink>
      <w:r>
        <w:rPr>
          <w:rFonts w:ascii="Times New Roman" w:eastAsia="Times New Roman" w:hAnsi="Times New Roman" w:cs="Times New Roman"/>
          <w:sz w:val="24"/>
          <w:szCs w:val="24"/>
        </w:rPr>
        <w:t xml:space="preserve">. Once this document is completed, the Policy Owner will submit the form to the Compliance Partner Network (CPN) at </w:t>
      </w:r>
      <w:hyperlink r:id="rId11">
        <w:r w:rsidR="001D2A34" w:rsidRPr="002A2C5A">
          <w:rPr>
            <w:rFonts w:ascii="Times New Roman" w:eastAsia="Times New Roman" w:hAnsi="Times New Roman" w:cs="Times New Roman"/>
            <w:color w:val="215E99" w:themeColor="text2" w:themeTint="BF"/>
            <w:sz w:val="24"/>
            <w:szCs w:val="24"/>
            <w:u w:val="single"/>
          </w:rPr>
          <w:t>cpn@depauw.edu</w:t>
        </w:r>
      </w:hyperlink>
      <w:r>
        <w:rPr>
          <w:rFonts w:ascii="Times New Roman" w:eastAsia="Times New Roman" w:hAnsi="Times New Roman" w:cs="Times New Roman"/>
          <w:sz w:val="24"/>
          <w:szCs w:val="24"/>
        </w:rPr>
        <w:t xml:space="preserve">.  This submission indicates the Division’s intent to propose a new University policy or to revise an existing policy. Upon receiving this notification, the CPN, working in consultation with Outside General Counsel (OGC) and/or the Office of Legal Compliance and Policy Coordination, conducts a preliminary assessment to determine whether the matter is already addressed in existing University policies, procedures, or guidelines, or whether the development of a new policy is warranted. This initial review ensures efficiency, avoids </w:t>
      </w:r>
      <w:r>
        <w:rPr>
          <w:rFonts w:ascii="Times New Roman" w:eastAsia="Times New Roman" w:hAnsi="Times New Roman" w:cs="Times New Roman"/>
          <w:sz w:val="24"/>
          <w:szCs w:val="24"/>
        </w:rPr>
        <w:lastRenderedPageBreak/>
        <w:t xml:space="preserve">duplication of effort, and promotes consistency across institutional governance documents. After confirming that a new or revised policy is necessary, the CPN provides the sponsoring Policy Owner with the official policy template and procedural guidance required to begin the drafting process. </w:t>
      </w:r>
      <w:r>
        <w:rPr>
          <w:rFonts w:ascii="Times New Roman" w:eastAsia="Times New Roman" w:hAnsi="Times New Roman" w:cs="Times New Roman"/>
          <w:color w:val="000000"/>
          <w:sz w:val="24"/>
          <w:szCs w:val="24"/>
        </w:rPr>
        <w:t>The Office of Legal Compliance and Policy Coordination will oversee the review process. Policy modifications will follow the same review and approval process as for new University policies.</w:t>
      </w:r>
    </w:p>
    <w:p w14:paraId="00000037"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 University Policy and Review Process</w:t>
      </w:r>
    </w:p>
    <w:p w14:paraId="00000038"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Pre-Draft Stage</w:t>
      </w:r>
    </w:p>
    <w:p w14:paraId="00000039"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 1: Policy Request and Justification</w:t>
      </w:r>
    </w:p>
    <w:p w14:paraId="0000003A"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Owner completes the Policy Request Review Form, which includes:</w:t>
      </w:r>
    </w:p>
    <w:p w14:paraId="0000003B" w14:textId="77777777" w:rsidR="001D2A34" w:rsidRDefault="00000000">
      <w:pPr>
        <w:numPr>
          <w:ilvl w:val="0"/>
          <w:numId w:val="10"/>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from the Policy Owner’s Vice President</w:t>
      </w:r>
    </w:p>
    <w:p w14:paraId="0000003C" w14:textId="77777777" w:rsidR="001D2A34" w:rsidRDefault="00000000">
      <w:pPr>
        <w:numPr>
          <w:ilvl w:val="0"/>
          <w:numId w:val="10"/>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Purpose, rationale, and risks of inaction</w:t>
      </w:r>
    </w:p>
    <w:p w14:paraId="0000003D" w14:textId="77777777" w:rsidR="001D2A34" w:rsidRDefault="00000000">
      <w:pPr>
        <w:numPr>
          <w:ilvl w:val="0"/>
          <w:numId w:val="10"/>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 staffing, and technology implications</w:t>
      </w:r>
    </w:p>
    <w:p w14:paraId="0000003E" w14:textId="77777777" w:rsidR="001D2A34" w:rsidRDefault="00000000">
      <w:pPr>
        <w:numPr>
          <w:ilvl w:val="0"/>
          <w:numId w:val="10"/>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Affected divisions or units</w:t>
      </w:r>
    </w:p>
    <w:p w14:paraId="0000003F" w14:textId="77777777" w:rsidR="001D2A34" w:rsidRDefault="00000000">
      <w:pPr>
        <w:numPr>
          <w:ilvl w:val="0"/>
          <w:numId w:val="10"/>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resource and implementation estimates</w:t>
      </w:r>
    </w:p>
    <w:p w14:paraId="00000040"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Drafting Stage</w:t>
      </w:r>
    </w:p>
    <w:p w14:paraId="00000041"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 2: Drafting the Policy</w:t>
      </w:r>
    </w:p>
    <w:p w14:paraId="00000042"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Use of Standard Template</w:t>
      </w:r>
    </w:p>
    <w:p w14:paraId="00000043"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Owner drafts the University Policy using the official University Policy Template and completes the Policy Submission Checklist, which includes:</w:t>
      </w:r>
    </w:p>
    <w:p w14:paraId="00000044" w14:textId="77777777" w:rsidR="001D2A34" w:rsidRDefault="00000000">
      <w:pPr>
        <w:numPr>
          <w:ilvl w:val="0"/>
          <w:numId w:val="12"/>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Purpose, scope, definitions, and enforcement mechanisms</w:t>
      </w:r>
    </w:p>
    <w:p w14:paraId="00000045" w14:textId="77777777" w:rsidR="001D2A34" w:rsidRDefault="00000000">
      <w:pPr>
        <w:numPr>
          <w:ilvl w:val="0"/>
          <w:numId w:val="12"/>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 and compliance provisions</w:t>
      </w:r>
    </w:p>
    <w:p w14:paraId="00000046" w14:textId="77777777" w:rsidR="001D2A34" w:rsidRDefault="00000000">
      <w:pPr>
        <w:numPr>
          <w:ilvl w:val="0"/>
          <w:numId w:val="12"/>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Stakeholder and implementation details</w:t>
      </w:r>
    </w:p>
    <w:p w14:paraId="00000047"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Supporting Materials</w:t>
      </w:r>
    </w:p>
    <w:p w14:paraId="00000048"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Owner, in coordination with the respective University Division, drafts any related materials necessary for implementation, which may include:</w:t>
      </w:r>
    </w:p>
    <w:p w14:paraId="00000049" w14:textId="77777777" w:rsidR="001D2A34" w:rsidRDefault="00000000">
      <w:pPr>
        <w:numPr>
          <w:ilvl w:val="0"/>
          <w:numId w:val="13"/>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Procedures</w:t>
      </w:r>
    </w:p>
    <w:p w14:paraId="0000004A" w14:textId="77777777" w:rsidR="001D2A34" w:rsidRDefault="00000000">
      <w:pPr>
        <w:numPr>
          <w:ilvl w:val="0"/>
          <w:numId w:val="13"/>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Frequently Asked Questions (FAQs)</w:t>
      </w:r>
    </w:p>
    <w:p w14:paraId="0000004B" w14:textId="77777777" w:rsidR="001D2A34" w:rsidRDefault="00000000">
      <w:pPr>
        <w:numPr>
          <w:ilvl w:val="0"/>
          <w:numId w:val="13"/>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Forms</w:t>
      </w:r>
    </w:p>
    <w:p w14:paraId="0000004C" w14:textId="77777777" w:rsidR="001D2A34" w:rsidRDefault="00000000">
      <w:pPr>
        <w:numPr>
          <w:ilvl w:val="0"/>
          <w:numId w:val="13"/>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resources</w:t>
      </w:r>
    </w:p>
    <w:p w14:paraId="0000004D" w14:textId="77777777" w:rsidR="001D2A34" w:rsidRDefault="001D2A34">
      <w:pPr>
        <w:spacing w:before="280" w:after="280" w:line="240" w:lineRule="auto"/>
        <w:jc w:val="both"/>
        <w:rPr>
          <w:rFonts w:ascii="Times New Roman" w:eastAsia="Times New Roman" w:hAnsi="Times New Roman" w:cs="Times New Roman"/>
          <w:sz w:val="24"/>
          <w:szCs w:val="24"/>
        </w:rPr>
      </w:pPr>
    </w:p>
    <w:p w14:paraId="0000004E"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 Consultation and Stakeholder Engagement</w:t>
      </w:r>
    </w:p>
    <w:p w14:paraId="0000004F" w14:textId="77777777" w:rsidR="001D2A34" w:rsidRDefault="00000000">
      <w:pPr>
        <w:numPr>
          <w:ilvl w:val="0"/>
          <w:numId w:val="11"/>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Engage impacted divisions (e.g., Human Resources, Finance, Information Services, Inclusive Engagement) early in the drafting process.</w:t>
      </w:r>
    </w:p>
    <w:p w14:paraId="00000050" w14:textId="77777777" w:rsidR="001D2A34" w:rsidRDefault="00000000">
      <w:pPr>
        <w:numPr>
          <w:ilvl w:val="0"/>
          <w:numId w:val="11"/>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Circulate a comment draft within the division, typically allowing fifteen (15) calendar days for feedback.</w:t>
      </w:r>
    </w:p>
    <w:p w14:paraId="00000051" w14:textId="77777777" w:rsidR="001D2A34" w:rsidRDefault="00000000">
      <w:pPr>
        <w:numPr>
          <w:ilvl w:val="0"/>
          <w:numId w:val="11"/>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 feedback received, responses provided, and revisions incorporated into the draft.</w:t>
      </w:r>
    </w:p>
    <w:p w14:paraId="00000052"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Executive Endorsement</w:t>
      </w:r>
    </w:p>
    <w:p w14:paraId="00000053"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Owner must obtain written endorsement (via email) from the Divisional Vice President or appropriate executive confirming approval of the policy prior to submission to the CPN.</w:t>
      </w:r>
    </w:p>
    <w:p w14:paraId="00000054"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CPN Review Stage</w:t>
      </w:r>
    </w:p>
    <w:p w14:paraId="00000055"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 3: CPN Submission and Review</w:t>
      </w:r>
    </w:p>
    <w:p w14:paraId="00000056"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Submission of Draft Policy</w:t>
      </w:r>
    </w:p>
    <w:p w14:paraId="00000057"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Policy Owner submits the draft policy and any supporting documentation to the CPN for review. The draft policy should be submitted to </w:t>
      </w:r>
      <w:hyperlink r:id="rId12">
        <w:r w:rsidR="001D2A34">
          <w:rPr>
            <w:rFonts w:ascii="Times New Roman" w:eastAsia="Times New Roman" w:hAnsi="Times New Roman" w:cs="Times New Roman"/>
            <w:color w:val="467886"/>
            <w:sz w:val="24"/>
            <w:szCs w:val="24"/>
            <w:u w:val="single"/>
          </w:rPr>
          <w:t>cpn@depauw.edu</w:t>
        </w:r>
      </w:hyperlink>
      <w:r>
        <w:rPr>
          <w:rFonts w:ascii="Times New Roman" w:eastAsia="Times New Roman" w:hAnsi="Times New Roman" w:cs="Times New Roman"/>
          <w:sz w:val="24"/>
          <w:szCs w:val="24"/>
        </w:rPr>
        <w:t>.</w:t>
      </w:r>
    </w:p>
    <w:p w14:paraId="00000058"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Initial CPN Review and Substantive Policy Review</w:t>
      </w:r>
    </w:p>
    <w:p w14:paraId="00000059"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CPN will:</w:t>
      </w:r>
    </w:p>
    <w:p w14:paraId="0000005A" w14:textId="77777777" w:rsidR="001D2A34" w:rsidRDefault="00000000">
      <w:pPr>
        <w:numPr>
          <w:ilvl w:val="0"/>
          <w:numId w:val="14"/>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 a preliminary review to confirm that the submission is complete and within the scope of the University’s policy framework.</w:t>
      </w:r>
    </w:p>
    <w:p w14:paraId="0000005B" w14:textId="77777777" w:rsidR="001D2A34" w:rsidRDefault="00000000">
      <w:pPr>
        <w:numPr>
          <w:ilvl w:val="0"/>
          <w:numId w:val="14"/>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the draft policy to determine whether it is necessary and/or whether it duplicates, conflicts with, or contradicts existing University policies.</w:t>
      </w:r>
    </w:p>
    <w:p w14:paraId="0000005C"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Early Termination of Review (If Applicable)</w:t>
      </w:r>
    </w:p>
    <w:p w14:paraId="0000005D"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the CPN determines that the policy is duplicative of or inconsistent with existing University policies:</w:t>
      </w:r>
    </w:p>
    <w:p w14:paraId="0000005E" w14:textId="77777777" w:rsidR="001D2A34" w:rsidRDefault="00000000">
      <w:pPr>
        <w:numPr>
          <w:ilvl w:val="0"/>
          <w:numId w:val="15"/>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review process will conclude.</w:t>
      </w:r>
    </w:p>
    <w:p w14:paraId="0000005F" w14:textId="77777777" w:rsidR="001D2A34" w:rsidRDefault="00000000">
      <w:pPr>
        <w:numPr>
          <w:ilvl w:val="0"/>
          <w:numId w:val="15"/>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draft policy, along with the CPN’s rationale, will be returned to the Policy Owner.</w:t>
      </w:r>
    </w:p>
    <w:p w14:paraId="00000060"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 Substantive Policy Review</w:t>
      </w:r>
    </w:p>
    <w:p w14:paraId="00000061"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policy proceeds beyond the preliminary review, the CPN will conduct a substantive review to evaluate:</w:t>
      </w:r>
    </w:p>
    <w:p w14:paraId="00000062" w14:textId="77777777" w:rsidR="001D2A34" w:rsidRDefault="00000000">
      <w:pPr>
        <w:numPr>
          <w:ilvl w:val="0"/>
          <w:numId w:val="16"/>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 clarity and structure</w:t>
      </w:r>
    </w:p>
    <w:p w14:paraId="00000063" w14:textId="77777777" w:rsidR="001D2A34" w:rsidRDefault="00000000">
      <w:pPr>
        <w:numPr>
          <w:ilvl w:val="0"/>
          <w:numId w:val="16"/>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Consistency with institutional governance standards</w:t>
      </w:r>
    </w:p>
    <w:p w14:paraId="00000064" w14:textId="77777777" w:rsidR="001D2A34" w:rsidRDefault="00000000">
      <w:pPr>
        <w:numPr>
          <w:ilvl w:val="0"/>
          <w:numId w:val="16"/>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Compliance with applicable laws and regulations</w:t>
      </w:r>
    </w:p>
    <w:p w14:paraId="00000065" w14:textId="77777777" w:rsidR="001D2A34" w:rsidRDefault="00000000">
      <w:pPr>
        <w:numPr>
          <w:ilvl w:val="0"/>
          <w:numId w:val="16"/>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Alignment with existing University policies and procedures</w:t>
      </w:r>
    </w:p>
    <w:p w14:paraId="00000066"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 Feedback and Revisions</w:t>
      </w:r>
    </w:p>
    <w:p w14:paraId="00000067" w14:textId="77777777" w:rsidR="001D2A34" w:rsidRDefault="00000000">
      <w:pPr>
        <w:numPr>
          <w:ilvl w:val="0"/>
          <w:numId w:val="2"/>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CPN may provide comments or recommended revisions to the Policy Owner.</w:t>
      </w:r>
    </w:p>
    <w:p w14:paraId="00000068" w14:textId="77777777" w:rsidR="001D2A34" w:rsidRDefault="00000000">
      <w:pPr>
        <w:numPr>
          <w:ilvl w:val="0"/>
          <w:numId w:val="2"/>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Owner may revise the draft policy and resubmit it for further review as necessary.</w:t>
      </w:r>
    </w:p>
    <w:p w14:paraId="00000069" w14:textId="77777777" w:rsidR="001D2A34" w:rsidRDefault="00000000">
      <w:pPr>
        <w:numPr>
          <w:ilvl w:val="0"/>
          <w:numId w:val="2"/>
        </w:numPr>
        <w:spacing w:before="280" w:after="28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CPN</w:t>
      </w:r>
      <w:proofErr w:type="gramEnd"/>
      <w:r>
        <w:rPr>
          <w:rFonts w:ascii="Times New Roman" w:eastAsia="Times New Roman" w:hAnsi="Times New Roman" w:cs="Times New Roman"/>
          <w:sz w:val="24"/>
          <w:szCs w:val="24"/>
        </w:rPr>
        <w:t xml:space="preserve"> may consult with relevant administrative units, subject-matter experts, or University leadership to ensure the policy appropriately addresses operational, legal, or compliance considerations.</w:t>
      </w:r>
    </w:p>
    <w:p w14:paraId="0000006A"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Final CPN Recommendation</w:t>
      </w:r>
    </w:p>
    <w:p w14:paraId="0000006B"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review is complete, the CPN will determine whether the policy should:</w:t>
      </w:r>
    </w:p>
    <w:p w14:paraId="0000006C" w14:textId="77777777" w:rsidR="001D2A34" w:rsidRDefault="00000000">
      <w:pPr>
        <w:numPr>
          <w:ilvl w:val="0"/>
          <w:numId w:val="3"/>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Proceed as drafted</w:t>
      </w:r>
    </w:p>
    <w:p w14:paraId="0000006D" w14:textId="77777777" w:rsidR="001D2A34" w:rsidRDefault="00000000">
      <w:pPr>
        <w:numPr>
          <w:ilvl w:val="0"/>
          <w:numId w:val="3"/>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proceed</w:t>
      </w:r>
    </w:p>
    <w:p w14:paraId="0000006E"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Executive Leadership Approval Stage</w:t>
      </w:r>
    </w:p>
    <w:p w14:paraId="0000006F"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 4: Policy Approval Process</w:t>
      </w:r>
    </w:p>
    <w:p w14:paraId="00000070"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Review by the Vice President of Inclusive Engagement</w:t>
      </w:r>
    </w:p>
    <w:p w14:paraId="00000071"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Policies recommended for adoption will be forwarded to the Vice President of Inclusive Engagement, who will:</w:t>
      </w:r>
    </w:p>
    <w:p w14:paraId="00000072" w14:textId="77777777" w:rsidR="001D2A34" w:rsidRDefault="00000000">
      <w:pPr>
        <w:numPr>
          <w:ilvl w:val="0"/>
          <w:numId w:val="4"/>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Ensure alignment with the University’s mission, strategic priorities, and community engagement objectives.</w:t>
      </w:r>
    </w:p>
    <w:p w14:paraId="00000073" w14:textId="77777777" w:rsidR="001D2A34" w:rsidRDefault="00000000">
      <w:pPr>
        <w:numPr>
          <w:ilvl w:val="0"/>
          <w:numId w:val="4"/>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 the potential impact on students, faculty, staff, alumni, and external stakeholders.</w:t>
      </w:r>
    </w:p>
    <w:p w14:paraId="00000074" w14:textId="77777777" w:rsidR="001D2A34" w:rsidRDefault="00000000">
      <w:pPr>
        <w:numPr>
          <w:ilvl w:val="0"/>
          <w:numId w:val="4"/>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communication considerations, reputational implications, and cross-divisional coordination needs.</w:t>
      </w:r>
    </w:p>
    <w:p w14:paraId="00000075"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 Revisions Requested by the Vice President of Inclusive Engagement </w:t>
      </w:r>
    </w:p>
    <w:p w14:paraId="00000076"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Vice President of Inclusive Engagement recommends revisions:</w:t>
      </w:r>
    </w:p>
    <w:p w14:paraId="00000077" w14:textId="77777777" w:rsidR="001D2A34" w:rsidRDefault="00000000">
      <w:pPr>
        <w:numPr>
          <w:ilvl w:val="0"/>
          <w:numId w:val="5"/>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will be returned to the CPN along with the rationale for the requested revisions.</w:t>
      </w:r>
    </w:p>
    <w:p w14:paraId="00000078" w14:textId="77777777" w:rsidR="001D2A34" w:rsidRDefault="00000000">
      <w:pPr>
        <w:numPr>
          <w:ilvl w:val="0"/>
          <w:numId w:val="5"/>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revised policy may be resubmitted for additional review prior to advancing in the approval process.</w:t>
      </w:r>
    </w:p>
    <w:p w14:paraId="00000079"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President’s Cabinet Review and Approval</w:t>
      </w:r>
    </w:p>
    <w:p w14:paraId="0000007A"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Vice President of Inclusive Engagement determines that the policy is ready to proceed, the policy will be advanced to the President’s Cabinet for final review and approval.</w:t>
      </w:r>
    </w:p>
    <w:p w14:paraId="0000007B"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President’s Cabinet will evaluate:</w:t>
      </w:r>
    </w:p>
    <w:p w14:paraId="0000007C" w14:textId="77777777" w:rsidR="001D2A34" w:rsidRDefault="00000000">
      <w:pPr>
        <w:numPr>
          <w:ilvl w:val="0"/>
          <w:numId w:val="6"/>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policy’s institutional significance</w:t>
      </w:r>
    </w:p>
    <w:p w14:paraId="0000007D" w14:textId="77777777" w:rsidR="001D2A34" w:rsidRDefault="00000000">
      <w:pPr>
        <w:numPr>
          <w:ilvl w:val="0"/>
          <w:numId w:val="6"/>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Alignment with the University’s strategic priorities</w:t>
      </w:r>
    </w:p>
    <w:p w14:paraId="0000007E" w14:textId="77777777" w:rsidR="001D2A34" w:rsidRDefault="00000000">
      <w:pPr>
        <w:numPr>
          <w:ilvl w:val="0"/>
          <w:numId w:val="6"/>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operational implications across divisions</w:t>
      </w:r>
    </w:p>
    <w:p w14:paraId="0000007F"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This review ensures that policies with institution-wide impact receive appropriate executive oversight and that cross-divisional considerations are addressed prior to adoption. Upon approval by the President’s Cabinet, the policy review process is considered complete.</w:t>
      </w:r>
    </w:p>
    <w:p w14:paraId="00000081" w14:textId="5C3EA602"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 </w:t>
      </w:r>
      <w:r w:rsidR="002A2C5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Publication and Communication</w:t>
      </w:r>
    </w:p>
    <w:p w14:paraId="00000082"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 5: Publication and Communication</w:t>
      </w:r>
    </w:p>
    <w:p w14:paraId="00000083"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CPN, in collaboration with the Policy Owner and the Marketing and Communications Team, will:</w:t>
      </w:r>
    </w:p>
    <w:p w14:paraId="00000084" w14:textId="77777777" w:rsidR="001D2A34" w:rsidRDefault="00000000">
      <w:pPr>
        <w:numPr>
          <w:ilvl w:val="0"/>
          <w:numId w:val="7"/>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Publish the policy to the University’s Policy Repository and website</w:t>
      </w:r>
    </w:p>
    <w:p w14:paraId="00000085" w14:textId="77777777" w:rsidR="001D2A34" w:rsidRDefault="00000000">
      <w:pPr>
        <w:numPr>
          <w:ilvl w:val="0"/>
          <w:numId w:val="7"/>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Ensure the effective date, Policy Owner, and review cycle are clearly displayed</w:t>
      </w:r>
    </w:p>
    <w:p w14:paraId="00000086" w14:textId="77777777" w:rsidR="001D2A34" w:rsidRDefault="00000000">
      <w:pPr>
        <w:numPr>
          <w:ilvl w:val="0"/>
          <w:numId w:val="7"/>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Archive superseded policy versions</w:t>
      </w:r>
    </w:p>
    <w:p w14:paraId="00000087" w14:textId="77777777" w:rsidR="001D2A34" w:rsidRDefault="00000000">
      <w:pPr>
        <w:numPr>
          <w:ilvl w:val="0"/>
          <w:numId w:val="7"/>
        </w:num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 the new or revised policy to the University community via email</w:t>
      </w:r>
    </w:p>
    <w:p w14:paraId="00000088"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    Expedited (Emergency) Policy Approval</w:t>
      </w:r>
    </w:p>
    <w:p w14:paraId="00000089" w14:textId="77777777" w:rsidR="001D2A34" w:rsidRDefault="00000000">
      <w:pPr>
        <w:pBdr>
          <w:top w:val="nil"/>
          <w:left w:val="nil"/>
          <w:bottom w:val="nil"/>
          <w:right w:val="nil"/>
          <w:between w:val="nil"/>
        </w:pBdr>
        <w:spacing w:before="280"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rare circumstances where a delay in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xml:space="preserve"> policy implementation would present a significant legal, safety, compliance, or operational risk to the University, an expedited approval process may be invoked. Under this process, the President or the President’s Cabinet determines that an emergency University policy action is necessary and designates an appropriate senior institutional official to draft and coordinate the development of a temporary or interim University policy. The draft University policy must undergo a legal review from Outside Counsel, as appropriate, to ensure that it meets all statutory and regulatory obligations and mitigates institutional risk. </w:t>
      </w:r>
    </w:p>
    <w:p w14:paraId="0000008A" w14:textId="77777777" w:rsidR="001D2A34" w:rsidRDefault="001D2A34">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08B" w14:textId="77777777" w:rsidR="001D2A34" w:rsidRDefault="00000000">
      <w:pPr>
        <w:pBdr>
          <w:top w:val="nil"/>
          <w:left w:val="nil"/>
          <w:bottom w:val="nil"/>
          <w:right w:val="nil"/>
          <w:between w:val="nil"/>
        </w:pBdr>
        <w:spacing w:after="28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reviewed, the University policy becomes effective immediately upon Presidential or President’s Cabinet approval and remains in force on a temporary basis. Expedited University policies pare subject to the same communication and publication requirements as all other University policies. However, they must undergo a </w:t>
      </w:r>
      <w:r>
        <w:rPr>
          <w:rFonts w:ascii="Times New Roman" w:eastAsia="Times New Roman" w:hAnsi="Times New Roman" w:cs="Times New Roman"/>
          <w:b/>
          <w:bCs/>
          <w:color w:val="000000"/>
          <w:sz w:val="24"/>
          <w:szCs w:val="24"/>
        </w:rPr>
        <w:t>c</w:t>
      </w:r>
      <w:r>
        <w:rPr>
          <w:rFonts w:ascii="Times New Roman" w:eastAsia="Times New Roman" w:hAnsi="Times New Roman" w:cs="Times New Roman"/>
          <w:color w:val="000000"/>
          <w:sz w:val="24"/>
          <w:szCs w:val="24"/>
        </w:rPr>
        <w:t>omprehensive review and full approval process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within one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1) year if specifically authorized, to determine whether the University policy should be made permanent, amended, or rescinded. This expedited mechanism ensures that the University can respond promptly to urgent matters while maintaining accountability, transparency, and adherence to sound governance practices.</w:t>
      </w:r>
    </w:p>
    <w:p w14:paraId="0000008C"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       Revising an Existing University Policy</w:t>
      </w:r>
    </w:p>
    <w:p w14:paraId="0000008D" w14:textId="77777777" w:rsidR="001D2A34" w:rsidRDefault="00000000">
      <w:pPr>
        <w:spacing w:before="280" w:after="280" w:line="240" w:lineRule="auto"/>
        <w:ind w:left="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Review Frequency</w:t>
      </w:r>
    </w:p>
    <w:p w14:paraId="0000008E" w14:textId="7E33E76B" w:rsidR="001D2A34" w:rsidRDefault="00000000">
      <w:pPr>
        <w:spacing w:before="280" w:after="280" w:line="240" w:lineRule="auto"/>
        <w:ind w:left="900"/>
        <w:jc w:val="both"/>
        <w:rPr>
          <w:rFonts w:ascii="Times New Roman" w:eastAsia="Times New Roman" w:hAnsi="Times New Roman" w:cs="Times New Roman"/>
          <w:sz w:val="24"/>
          <w:szCs w:val="24"/>
        </w:rPr>
      </w:pPr>
      <w:sdt>
        <w:sdtPr>
          <w:tag w:val="goog_rdk_1"/>
          <w:id w:val="-491810338"/>
        </w:sdtPr>
        <w:sdtContent/>
      </w:sdt>
      <w:r>
        <w:rPr>
          <w:rFonts w:ascii="Times New Roman" w:eastAsia="Times New Roman" w:hAnsi="Times New Roman" w:cs="Times New Roman"/>
          <w:sz w:val="24"/>
          <w:szCs w:val="24"/>
        </w:rPr>
        <w:t xml:space="preserve">All University policies must be reviewed at least every three (3) years, or more frequently when changes in law, regulation, accreditation standards, or institutional operations require earlier evaluation. </w:t>
      </w:r>
      <w:r w:rsidR="00934EAC">
        <w:rPr>
          <w:rFonts w:ascii="Times New Roman" w:eastAsia="Times New Roman" w:hAnsi="Times New Roman" w:cs="Times New Roman"/>
          <w:sz w:val="24"/>
          <w:szCs w:val="24"/>
        </w:rPr>
        <w:t xml:space="preserve"> A review date will be affixed to each policy.  </w:t>
      </w:r>
      <w:r>
        <w:rPr>
          <w:rFonts w:ascii="Times New Roman" w:eastAsia="Times New Roman" w:hAnsi="Times New Roman" w:cs="Times New Roman"/>
          <w:sz w:val="24"/>
          <w:szCs w:val="24"/>
        </w:rPr>
        <w:t>The Policy Owner, in coordination with the Office of Legal Compliance and Policy Coordination, is responsible for monitoring and adhering to the established review schedule to ensure that policies remain accurate, effective, and compliant. During each review cycle, the Policy Owner must complete and submit a Policy Request Review Form, indicating whether the University Policy requires revisions or remains current without modification. Even when no updates are made, the completion of a formal review must be documented in the Policy History section of the University Policy. This consistent review process helps maintain institutional accountability, ensures ongoing compliance, and supports the University’s commitment to operational excellence and good governance.</w:t>
      </w:r>
    </w:p>
    <w:p w14:paraId="0000008F" w14:textId="77777777" w:rsidR="001D2A34" w:rsidRDefault="00000000">
      <w:pPr>
        <w:keepNext/>
        <w:keepLines/>
        <w:spacing w:before="160" w:after="80" w:line="240" w:lineRule="auto"/>
        <w:ind w:left="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2.    Revision Categories and Approval</w:t>
      </w:r>
    </w:p>
    <w:p w14:paraId="00000090" w14:textId="77777777" w:rsidR="001D2A34" w:rsidRDefault="001D2A34">
      <w:pPr>
        <w:keepNext/>
        <w:keepLines/>
        <w:spacing w:before="160" w:after="80" w:line="240" w:lineRule="auto"/>
        <w:ind w:left="270"/>
        <w:jc w:val="both"/>
        <w:rPr>
          <w:rFonts w:ascii="Times New Roman" w:eastAsia="Times New Roman" w:hAnsi="Times New Roman" w:cs="Times New Roman"/>
          <w:color w:val="000000"/>
          <w:sz w:val="24"/>
          <w:szCs w:val="24"/>
        </w:rPr>
      </w:pPr>
    </w:p>
    <w:tbl>
      <w:tblPr>
        <w:tblStyle w:val="a"/>
        <w:tblW w:w="8640" w:type="dxa"/>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40"/>
        <w:gridCol w:w="3330"/>
        <w:gridCol w:w="2970"/>
      </w:tblGrid>
      <w:tr w:rsidR="001D2A34" w14:paraId="04387D12" w14:textId="77777777">
        <w:tc>
          <w:tcPr>
            <w:tcW w:w="2340" w:type="dxa"/>
          </w:tcPr>
          <w:p w14:paraId="00000091" w14:textId="77777777" w:rsidR="001D2A34" w:rsidRDefault="00000000">
            <w:pPr>
              <w:keepNext/>
              <w:keepLines/>
              <w:ind w:left="288"/>
              <w:rPr>
                <w:b/>
                <w:bCs/>
                <w:color w:val="000000"/>
                <w:sz w:val="20"/>
                <w:szCs w:val="20"/>
              </w:rPr>
            </w:pPr>
            <w:r>
              <w:rPr>
                <w:b/>
                <w:bCs/>
                <w:color w:val="000000"/>
                <w:sz w:val="20"/>
                <w:szCs w:val="20"/>
              </w:rPr>
              <w:t>Type of Revision</w:t>
            </w:r>
          </w:p>
        </w:tc>
        <w:tc>
          <w:tcPr>
            <w:tcW w:w="3330" w:type="dxa"/>
          </w:tcPr>
          <w:p w14:paraId="00000092" w14:textId="77777777" w:rsidR="001D2A34" w:rsidRDefault="00000000">
            <w:pPr>
              <w:keepNext/>
              <w:keepLines/>
              <w:ind w:left="288"/>
              <w:rPr>
                <w:b/>
                <w:bCs/>
                <w:color w:val="000000"/>
                <w:sz w:val="20"/>
                <w:szCs w:val="20"/>
              </w:rPr>
            </w:pPr>
            <w:r>
              <w:rPr>
                <w:b/>
                <w:bCs/>
                <w:color w:val="000000"/>
                <w:sz w:val="20"/>
                <w:szCs w:val="20"/>
              </w:rPr>
              <w:t xml:space="preserve">  Description</w:t>
            </w:r>
          </w:p>
        </w:tc>
        <w:tc>
          <w:tcPr>
            <w:tcW w:w="2970" w:type="dxa"/>
          </w:tcPr>
          <w:p w14:paraId="00000093" w14:textId="77777777" w:rsidR="001D2A34" w:rsidRDefault="00000000">
            <w:pPr>
              <w:keepNext/>
              <w:keepLines/>
              <w:ind w:left="288"/>
              <w:jc w:val="center"/>
              <w:rPr>
                <w:b/>
                <w:bCs/>
                <w:color w:val="000000"/>
                <w:sz w:val="20"/>
                <w:szCs w:val="20"/>
              </w:rPr>
            </w:pPr>
            <w:r>
              <w:rPr>
                <w:b/>
                <w:bCs/>
                <w:color w:val="000000"/>
                <w:sz w:val="20"/>
                <w:szCs w:val="20"/>
              </w:rPr>
              <w:t>Approval Route</w:t>
            </w:r>
          </w:p>
        </w:tc>
      </w:tr>
      <w:tr w:rsidR="001D2A34" w14:paraId="0622C787" w14:textId="77777777">
        <w:tc>
          <w:tcPr>
            <w:tcW w:w="2340" w:type="dxa"/>
          </w:tcPr>
          <w:p w14:paraId="00000094" w14:textId="77777777" w:rsidR="001D2A34" w:rsidRDefault="00000000">
            <w:pPr>
              <w:keepNext/>
              <w:keepLines/>
              <w:ind w:left="288"/>
              <w:jc w:val="both"/>
              <w:rPr>
                <w:color w:val="000000"/>
              </w:rPr>
            </w:pPr>
            <w:r>
              <w:rPr>
                <w:b/>
                <w:bCs/>
                <w:color w:val="000000"/>
              </w:rPr>
              <w:t>Editorial</w:t>
            </w:r>
          </w:p>
        </w:tc>
        <w:tc>
          <w:tcPr>
            <w:tcW w:w="3330" w:type="dxa"/>
          </w:tcPr>
          <w:p w14:paraId="00000095" w14:textId="77777777" w:rsidR="001D2A34" w:rsidRDefault="00000000">
            <w:r>
              <w:t>Changes that correct grammatical errors, adjust formatting, or provide minor clarifications to improve readability and understanding without altering the meaning, scope, requirements, or compliance obligations of the policy.</w:t>
            </w:r>
          </w:p>
        </w:tc>
        <w:tc>
          <w:tcPr>
            <w:tcW w:w="2970" w:type="dxa"/>
          </w:tcPr>
          <w:p w14:paraId="00000096" w14:textId="77777777" w:rsidR="001D2A34" w:rsidRDefault="00000000">
            <w:pPr>
              <w:keepNext/>
              <w:keepLines/>
              <w:ind w:left="288"/>
              <w:rPr>
                <w:color w:val="000000"/>
              </w:rPr>
            </w:pPr>
            <w:r>
              <w:rPr>
                <w:color w:val="000000"/>
              </w:rPr>
              <w:t>Office of Legal Compliance and Policy Coordination may update without further review.</w:t>
            </w:r>
          </w:p>
        </w:tc>
      </w:tr>
      <w:tr w:rsidR="001D2A34" w14:paraId="7F4D2B0E" w14:textId="77777777">
        <w:tc>
          <w:tcPr>
            <w:tcW w:w="2340" w:type="dxa"/>
          </w:tcPr>
          <w:p w14:paraId="00000097" w14:textId="77777777" w:rsidR="001D2A34" w:rsidRDefault="00000000">
            <w:pPr>
              <w:keepNext/>
              <w:keepLines/>
              <w:ind w:left="288"/>
              <w:jc w:val="both"/>
              <w:rPr>
                <w:color w:val="000000"/>
              </w:rPr>
            </w:pPr>
            <w:r>
              <w:rPr>
                <w:b/>
                <w:bCs/>
                <w:color w:val="000000"/>
              </w:rPr>
              <w:t>Non-Substantive</w:t>
            </w:r>
          </w:p>
        </w:tc>
        <w:tc>
          <w:tcPr>
            <w:tcW w:w="3330" w:type="dxa"/>
          </w:tcPr>
          <w:p w14:paraId="00000098" w14:textId="77777777" w:rsidR="001D2A34" w:rsidRDefault="00000000">
            <w:r>
              <w:t xml:space="preserve">Improves clarity, updates references, or </w:t>
            </w:r>
            <w:proofErr w:type="gramStart"/>
            <w:r>
              <w:t>refines</w:t>
            </w:r>
            <w:proofErr w:type="gramEnd"/>
            <w:r>
              <w:t xml:space="preserve"> language without altering requirements.</w:t>
            </w:r>
          </w:p>
        </w:tc>
        <w:tc>
          <w:tcPr>
            <w:tcW w:w="2970" w:type="dxa"/>
          </w:tcPr>
          <w:p w14:paraId="00000099" w14:textId="77777777" w:rsidR="001D2A34" w:rsidRDefault="00000000">
            <w:pPr>
              <w:keepNext/>
              <w:keepLines/>
              <w:ind w:left="288"/>
              <w:rPr>
                <w:color w:val="000000"/>
              </w:rPr>
            </w:pPr>
            <w:r>
              <w:rPr>
                <w:color w:val="000000"/>
              </w:rPr>
              <w:t xml:space="preserve">CPN and Office of Legal Compliance and Policy and Coordination will review and notify Policy Owner with any revisions, or edits. </w:t>
            </w:r>
          </w:p>
        </w:tc>
      </w:tr>
      <w:tr w:rsidR="001D2A34" w14:paraId="4E79ADF3" w14:textId="77777777">
        <w:tc>
          <w:tcPr>
            <w:tcW w:w="2340" w:type="dxa"/>
          </w:tcPr>
          <w:p w14:paraId="0000009A" w14:textId="77777777" w:rsidR="001D2A34" w:rsidRDefault="00000000">
            <w:pPr>
              <w:keepNext/>
              <w:keepLines/>
              <w:ind w:left="288"/>
              <w:jc w:val="both"/>
              <w:rPr>
                <w:color w:val="000000"/>
              </w:rPr>
            </w:pPr>
            <w:r>
              <w:rPr>
                <w:b/>
                <w:bCs/>
                <w:color w:val="000000"/>
              </w:rPr>
              <w:t>Substantive</w:t>
            </w:r>
          </w:p>
        </w:tc>
        <w:tc>
          <w:tcPr>
            <w:tcW w:w="3330" w:type="dxa"/>
          </w:tcPr>
          <w:p w14:paraId="0000009B" w14:textId="77777777" w:rsidR="001D2A34" w:rsidRDefault="00000000">
            <w:r>
              <w:t>Alters scope, compliance obligations, or institutional requirements.</w:t>
            </w:r>
          </w:p>
        </w:tc>
        <w:tc>
          <w:tcPr>
            <w:tcW w:w="2970" w:type="dxa"/>
          </w:tcPr>
          <w:p w14:paraId="0000009C" w14:textId="77777777" w:rsidR="001D2A34" w:rsidRDefault="00000000">
            <w:pPr>
              <w:keepNext/>
              <w:keepLines/>
              <w:ind w:left="288"/>
              <w:rPr>
                <w:color w:val="000000"/>
              </w:rPr>
            </w:pPr>
            <w:r>
              <w:rPr>
                <w:color w:val="000000"/>
              </w:rPr>
              <w:t>Must follow the full review and approval process (Steps 3-6).</w:t>
            </w:r>
          </w:p>
        </w:tc>
      </w:tr>
    </w:tbl>
    <w:p w14:paraId="0000009D" w14:textId="77777777" w:rsidR="001D2A34" w:rsidRDefault="001D2A34">
      <w:pPr>
        <w:keepNext/>
        <w:keepLines/>
        <w:spacing w:before="160" w:after="80" w:line="240" w:lineRule="auto"/>
        <w:ind w:left="270"/>
        <w:jc w:val="both"/>
        <w:rPr>
          <w:rFonts w:ascii="Times New Roman" w:eastAsia="Times New Roman" w:hAnsi="Times New Roman" w:cs="Times New Roman"/>
          <w:color w:val="000000"/>
          <w:sz w:val="24"/>
          <w:szCs w:val="24"/>
        </w:rPr>
      </w:pPr>
    </w:p>
    <w:p w14:paraId="0000009E" w14:textId="77777777"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  Decommissioning a University Policy</w:t>
      </w:r>
    </w:p>
    <w:p w14:paraId="0000009F" w14:textId="77777777" w:rsidR="001D2A34" w:rsidRDefault="00000000">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When a University Policy is obsolete or redundant:</w:t>
      </w:r>
    </w:p>
    <w:p w14:paraId="000000A0" w14:textId="77777777" w:rsidR="001D2A34" w:rsidRDefault="0000000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Owner submits a Decommission Request to the appropriate Vice President.</w:t>
      </w:r>
    </w:p>
    <w:p w14:paraId="000000A1" w14:textId="77777777" w:rsidR="001D2A34" w:rsidRDefault="001D2A34">
      <w:pPr>
        <w:spacing w:after="0" w:line="240" w:lineRule="auto"/>
        <w:jc w:val="both"/>
        <w:rPr>
          <w:rFonts w:ascii="Times New Roman" w:eastAsia="Times New Roman" w:hAnsi="Times New Roman" w:cs="Times New Roman"/>
          <w:sz w:val="24"/>
          <w:szCs w:val="24"/>
        </w:rPr>
      </w:pPr>
    </w:p>
    <w:p w14:paraId="000000A2" w14:textId="77777777" w:rsidR="001D2A34" w:rsidRDefault="0000000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supported, the respective Vice President, the Policy Owner will submit the decommissioned policy to Office of Legal Compliance and Policy Coordination, so that the Vice President of Inclusive Engagement can present the policy to the President’s Cabinet for approval. </w:t>
      </w:r>
    </w:p>
    <w:p w14:paraId="000000A3" w14:textId="77777777" w:rsidR="001D2A34" w:rsidRDefault="001D2A34">
      <w:pPr>
        <w:spacing w:after="0" w:line="240" w:lineRule="auto"/>
        <w:ind w:left="810"/>
        <w:jc w:val="both"/>
        <w:rPr>
          <w:rFonts w:ascii="Times New Roman" w:eastAsia="Times New Roman" w:hAnsi="Times New Roman" w:cs="Times New Roman"/>
          <w:sz w:val="24"/>
          <w:szCs w:val="24"/>
        </w:rPr>
      </w:pPr>
    </w:p>
    <w:p w14:paraId="000000A4" w14:textId="77777777" w:rsidR="001D2A34" w:rsidRDefault="00000000">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Decommissioned University policies are removed from the active policy site and archived for historical record.</w:t>
      </w:r>
    </w:p>
    <w:p w14:paraId="000000A5" w14:textId="77777777" w:rsidR="001D2A34" w:rsidRDefault="001D2A34">
      <w:pPr>
        <w:spacing w:after="0" w:line="240" w:lineRule="auto"/>
        <w:jc w:val="both"/>
        <w:rPr>
          <w:rFonts w:ascii="Times New Roman" w:eastAsia="Times New Roman" w:hAnsi="Times New Roman" w:cs="Times New Roman"/>
          <w:sz w:val="24"/>
          <w:szCs w:val="24"/>
        </w:rPr>
      </w:pPr>
    </w:p>
    <w:p w14:paraId="000000A6" w14:textId="28041370" w:rsidR="001D2A34" w:rsidRDefault="00000000">
      <w:pPr>
        <w:spacing w:after="280" w:line="240" w:lineRule="auto"/>
        <w:ind w:left="9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00BF374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Archiving University Policies</w:t>
      </w:r>
    </w:p>
    <w:p w14:paraId="000000A7" w14:textId="77777777" w:rsidR="001D2A34" w:rsidRDefault="0000000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University Archives Department will maintain and capture the written and digital historical record of </w:t>
      </w:r>
      <w:proofErr w:type="gramStart"/>
      <w:r>
        <w:rPr>
          <w:rFonts w:ascii="Times New Roman" w:eastAsia="Times New Roman" w:hAnsi="Times New Roman" w:cs="Times New Roman"/>
          <w:sz w:val="24"/>
          <w:szCs w:val="24"/>
        </w:rPr>
        <w:t>University</w:t>
      </w:r>
      <w:proofErr w:type="gramEnd"/>
      <w:r>
        <w:rPr>
          <w:rFonts w:ascii="Times New Roman" w:eastAsia="Times New Roman" w:hAnsi="Times New Roman" w:cs="Times New Roman"/>
          <w:sz w:val="24"/>
          <w:szCs w:val="24"/>
        </w:rPr>
        <w:t xml:space="preserve"> policies. This centralized archival process ensures that University Policies remain accessible, verifiable, and accurately reflect the institution’s governance history. All archived University policies must include a complete revision history, the effective and retirement dates, and a clearly stated reason for decommissioning or </w:t>
      </w:r>
      <w:r>
        <w:rPr>
          <w:rFonts w:ascii="Times New Roman" w:eastAsia="Times New Roman" w:hAnsi="Times New Roman" w:cs="Times New Roman"/>
          <w:sz w:val="24"/>
          <w:szCs w:val="24"/>
        </w:rPr>
        <w:lastRenderedPageBreak/>
        <w:t>replacement. This systematic approach to recordkeeping promotes transparency, preserves institutional memory, and supports legal and compliance obligations related to audit, accreditation, and historical reference.</w:t>
      </w:r>
    </w:p>
    <w:p w14:paraId="000000A8" w14:textId="77777777" w:rsidR="001D2A34" w:rsidRDefault="001D2A34">
      <w:pPr>
        <w:spacing w:after="0" w:line="240" w:lineRule="auto"/>
        <w:ind w:left="360"/>
        <w:jc w:val="both"/>
        <w:rPr>
          <w:rFonts w:ascii="Times New Roman" w:eastAsia="Times New Roman" w:hAnsi="Times New Roman" w:cs="Times New Roman"/>
          <w:sz w:val="24"/>
          <w:szCs w:val="24"/>
        </w:rPr>
      </w:pPr>
    </w:p>
    <w:p w14:paraId="000000A9" w14:textId="3F6A7871" w:rsidR="001D2A34" w:rsidRDefault="00000000">
      <w:pPr>
        <w:spacing w:before="280" w:after="28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 </w:t>
      </w:r>
      <w:r w:rsidR="00BF374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References</w:t>
      </w:r>
    </w:p>
    <w:p w14:paraId="000000AA" w14:textId="77777777" w:rsidR="001D2A34" w:rsidRDefault="00000000">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Code of Student Responsibility</w:t>
      </w:r>
    </w:p>
    <w:p w14:paraId="000000AB" w14:textId="77777777" w:rsidR="001D2A34"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Compliance Partner Network Charter</w:t>
      </w:r>
    </w:p>
    <w:p w14:paraId="000000AC" w14:textId="77777777" w:rsidR="001D2A34"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DePauw University Policy on Policies</w:t>
      </w:r>
    </w:p>
    <w:p w14:paraId="000000AD" w14:textId="77777777" w:rsidR="001D2A34"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Faculty Handbook</w:t>
      </w:r>
    </w:p>
    <w:p w14:paraId="000000AE" w14:textId="77777777" w:rsidR="001D2A34"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Policy Submission Checklist</w:t>
      </w:r>
    </w:p>
    <w:p w14:paraId="000000AF" w14:textId="77777777" w:rsidR="001D2A34"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Policy Template</w:t>
      </w:r>
    </w:p>
    <w:p w14:paraId="000000B0" w14:textId="77777777" w:rsidR="001D2A34"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Records Retention Policy</w:t>
      </w:r>
    </w:p>
    <w:p w14:paraId="000000B1" w14:textId="77777777" w:rsidR="001D2A34" w:rsidRDefault="001D2A34">
      <w:pPr>
        <w:spacing w:after="0" w:line="240" w:lineRule="auto"/>
        <w:rPr>
          <w:rFonts w:ascii="Times New Roman" w:eastAsia="Times New Roman" w:hAnsi="Times New Roman" w:cs="Times New Roman"/>
          <w:sz w:val="24"/>
          <w:szCs w:val="24"/>
        </w:rPr>
      </w:pPr>
    </w:p>
    <w:p w14:paraId="000000B2" w14:textId="77777777" w:rsidR="001D2A34" w:rsidRDefault="001D2A34"/>
    <w:sectPr w:rsidR="001D2A34">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AB6E" w14:textId="77777777" w:rsidR="00323AD6" w:rsidRDefault="00323AD6">
      <w:pPr>
        <w:spacing w:after="0" w:line="240" w:lineRule="auto"/>
      </w:pPr>
      <w:r>
        <w:separator/>
      </w:r>
    </w:p>
  </w:endnote>
  <w:endnote w:type="continuationSeparator" w:id="0">
    <w:p w14:paraId="2F471C0A" w14:textId="77777777" w:rsidR="00323AD6" w:rsidRDefault="0032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C3B6959C-776C-4E11-878E-61ED957FA35C}"/>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16D97F9-250C-4828-A573-5C3150B24238}"/>
    <w:embedBold r:id="rId3" w:fontKey="{D3EC2A97-AF70-4A9E-8B1B-C4040A305CAF}"/>
    <w:embedItalic r:id="rId4" w:fontKey="{820023CE-4304-45E7-89B3-6C8D4340408B}"/>
  </w:font>
  <w:font w:name="Play">
    <w:charset w:val="00"/>
    <w:family w:val="auto"/>
    <w:pitch w:val="default"/>
    <w:embedRegular r:id="rId5" w:fontKey="{659EDC1D-E8A8-4244-AD1B-35AD1DE6F337}"/>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439681A7-E344-476F-8A22-A555510E5015}"/>
  </w:font>
  <w:font w:name="Libre Franklin">
    <w:charset w:val="00"/>
    <w:family w:val="auto"/>
    <w:pitch w:val="variable"/>
    <w:sig w:usb0="A00000FF" w:usb1="4000205B" w:usb2="00000000" w:usb3="00000000" w:csb0="00000193" w:csb1="00000000"/>
    <w:embedBold r:id="rId7" w:fontKey="{68BBD4E9-8F34-4440-9B95-2096518F93D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56725338" w:rsidR="001D2A34"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1223E">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B4" w14:textId="77777777" w:rsidR="001D2A34" w:rsidRDefault="001D2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C267" w14:textId="77777777" w:rsidR="00323AD6" w:rsidRDefault="00323AD6">
      <w:pPr>
        <w:spacing w:after="0" w:line="240" w:lineRule="auto"/>
      </w:pPr>
      <w:r>
        <w:separator/>
      </w:r>
    </w:p>
  </w:footnote>
  <w:footnote w:type="continuationSeparator" w:id="0">
    <w:p w14:paraId="738FED09" w14:textId="77777777" w:rsidR="00323AD6" w:rsidRDefault="00323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2BA"/>
    <w:multiLevelType w:val="multilevel"/>
    <w:tmpl w:val="08E0E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0E6564"/>
    <w:multiLevelType w:val="multilevel"/>
    <w:tmpl w:val="0F56C4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6C0DE2"/>
    <w:multiLevelType w:val="multilevel"/>
    <w:tmpl w:val="7B8654DE"/>
    <w:lvl w:ilvl="0">
      <w:start w:val="1"/>
      <w:numFmt w:val="bullet"/>
      <w:lvlText w:val="●"/>
      <w:lvlJc w:val="left"/>
      <w:pPr>
        <w:ind w:left="450" w:hanging="360"/>
      </w:pPr>
      <w:rPr>
        <w:rFonts w:ascii="Noto Sans Symbols" w:eastAsia="Noto Sans Symbols" w:hAnsi="Noto Sans Symbols" w:cs="Noto Sans Symbols"/>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072E10B2"/>
    <w:multiLevelType w:val="multilevel"/>
    <w:tmpl w:val="5EB6E6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09A123E"/>
    <w:multiLevelType w:val="multilevel"/>
    <w:tmpl w:val="059C7C62"/>
    <w:lvl w:ilvl="0">
      <w:start w:val="1"/>
      <w:numFmt w:val="bullet"/>
      <w:lvlText w:val="●"/>
      <w:lvlJc w:val="left"/>
      <w:pPr>
        <w:ind w:left="450" w:hanging="360"/>
      </w:pPr>
      <w:rPr>
        <w:rFonts w:ascii="Noto Sans Symbols" w:eastAsia="Noto Sans Symbols" w:hAnsi="Noto Sans Symbols" w:cs="Noto Sans Symbols"/>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13BD6C3F"/>
    <w:multiLevelType w:val="multilevel"/>
    <w:tmpl w:val="FCF87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0B0460C"/>
    <w:multiLevelType w:val="multilevel"/>
    <w:tmpl w:val="1B0880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DF4BF3"/>
    <w:multiLevelType w:val="multilevel"/>
    <w:tmpl w:val="DA6881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D776AB2"/>
    <w:multiLevelType w:val="multilevel"/>
    <w:tmpl w:val="043CC7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92E6094"/>
    <w:multiLevelType w:val="multilevel"/>
    <w:tmpl w:val="91F4C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B497F8C"/>
    <w:multiLevelType w:val="multilevel"/>
    <w:tmpl w:val="C8ACE4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0FA5522"/>
    <w:multiLevelType w:val="multilevel"/>
    <w:tmpl w:val="A218F7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7E0AF1"/>
    <w:multiLevelType w:val="multilevel"/>
    <w:tmpl w:val="01464C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7CC7A07"/>
    <w:multiLevelType w:val="multilevel"/>
    <w:tmpl w:val="6010E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87F4457"/>
    <w:multiLevelType w:val="multilevel"/>
    <w:tmpl w:val="1AAEC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3A6689"/>
    <w:multiLevelType w:val="multilevel"/>
    <w:tmpl w:val="CC320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65C7D35"/>
    <w:multiLevelType w:val="multilevel"/>
    <w:tmpl w:val="755CD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65326317">
    <w:abstractNumId w:val="2"/>
  </w:num>
  <w:num w:numId="2" w16cid:durableId="1406760180">
    <w:abstractNumId w:val="1"/>
  </w:num>
  <w:num w:numId="3" w16cid:durableId="2141066195">
    <w:abstractNumId w:val="15"/>
  </w:num>
  <w:num w:numId="4" w16cid:durableId="1574119260">
    <w:abstractNumId w:val="5"/>
  </w:num>
  <w:num w:numId="5" w16cid:durableId="1752582938">
    <w:abstractNumId w:val="7"/>
  </w:num>
  <w:num w:numId="6" w16cid:durableId="235558129">
    <w:abstractNumId w:val="10"/>
  </w:num>
  <w:num w:numId="7" w16cid:durableId="1170439289">
    <w:abstractNumId w:val="13"/>
  </w:num>
  <w:num w:numId="8" w16cid:durableId="400450139">
    <w:abstractNumId w:val="14"/>
  </w:num>
  <w:num w:numId="9" w16cid:durableId="493229203">
    <w:abstractNumId w:val="8"/>
  </w:num>
  <w:num w:numId="10" w16cid:durableId="1613393536">
    <w:abstractNumId w:val="11"/>
  </w:num>
  <w:num w:numId="11" w16cid:durableId="588386909">
    <w:abstractNumId w:val="6"/>
  </w:num>
  <w:num w:numId="12" w16cid:durableId="1930233346">
    <w:abstractNumId w:val="12"/>
  </w:num>
  <w:num w:numId="13" w16cid:durableId="1962036006">
    <w:abstractNumId w:val="0"/>
  </w:num>
  <w:num w:numId="14" w16cid:durableId="815100708">
    <w:abstractNumId w:val="16"/>
  </w:num>
  <w:num w:numId="15" w16cid:durableId="1651325654">
    <w:abstractNumId w:val="9"/>
  </w:num>
  <w:num w:numId="16" w16cid:durableId="1724132819">
    <w:abstractNumId w:val="3"/>
  </w:num>
  <w:num w:numId="17" w16cid:durableId="352419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4"/>
    <w:rsid w:val="0004645E"/>
    <w:rsid w:val="00080AF7"/>
    <w:rsid w:val="001D2A34"/>
    <w:rsid w:val="002A2C5A"/>
    <w:rsid w:val="00323AD6"/>
    <w:rsid w:val="00370F5C"/>
    <w:rsid w:val="00532098"/>
    <w:rsid w:val="0063644B"/>
    <w:rsid w:val="00812ABB"/>
    <w:rsid w:val="00934EAC"/>
    <w:rsid w:val="00977127"/>
    <w:rsid w:val="00A1223E"/>
    <w:rsid w:val="00BF374C"/>
    <w:rsid w:val="00D04CA3"/>
    <w:rsid w:val="00F73CEB"/>
    <w:rsid w:val="00F94E75"/>
    <w:rsid w:val="00FF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3AEA"/>
  <w15:docId w15:val="{7D4CA339-B3E2-49A1-AEA9-459BE5B5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44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A44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980"/>
    <w:rPr>
      <w:rFonts w:eastAsiaTheme="majorEastAsia" w:cstheme="majorBidi"/>
      <w:color w:val="272727" w:themeColor="text1" w:themeTint="D8"/>
    </w:rPr>
  </w:style>
  <w:style w:type="character" w:customStyle="1" w:styleId="TitleChar">
    <w:name w:val="Title Char"/>
    <w:basedOn w:val="DefaultParagraphFont"/>
    <w:link w:val="Title"/>
    <w:uiPriority w:val="10"/>
    <w:rsid w:val="00A4498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44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980"/>
    <w:pPr>
      <w:spacing w:before="160"/>
      <w:jc w:val="center"/>
    </w:pPr>
    <w:rPr>
      <w:i/>
      <w:iCs/>
      <w:color w:val="404040" w:themeColor="text1" w:themeTint="BF"/>
    </w:rPr>
  </w:style>
  <w:style w:type="character" w:customStyle="1" w:styleId="QuoteChar">
    <w:name w:val="Quote Char"/>
    <w:basedOn w:val="DefaultParagraphFont"/>
    <w:link w:val="Quote"/>
    <w:uiPriority w:val="29"/>
    <w:rsid w:val="00A44980"/>
    <w:rPr>
      <w:i/>
      <w:iCs/>
      <w:color w:val="404040" w:themeColor="text1" w:themeTint="BF"/>
    </w:rPr>
  </w:style>
  <w:style w:type="paragraph" w:styleId="ListParagraph">
    <w:name w:val="List Paragraph"/>
    <w:basedOn w:val="Normal"/>
    <w:uiPriority w:val="34"/>
    <w:qFormat/>
    <w:rsid w:val="00A44980"/>
    <w:pPr>
      <w:ind w:left="720"/>
      <w:contextualSpacing/>
    </w:pPr>
  </w:style>
  <w:style w:type="character" w:styleId="IntenseEmphasis">
    <w:name w:val="Intense Emphasis"/>
    <w:basedOn w:val="DefaultParagraphFont"/>
    <w:uiPriority w:val="21"/>
    <w:qFormat/>
    <w:rsid w:val="00A44980"/>
    <w:rPr>
      <w:i/>
      <w:iCs/>
      <w:color w:val="0F4761" w:themeColor="accent1" w:themeShade="BF"/>
    </w:rPr>
  </w:style>
  <w:style w:type="paragraph" w:styleId="IntenseQuote">
    <w:name w:val="Intense Quote"/>
    <w:basedOn w:val="Normal"/>
    <w:next w:val="Normal"/>
    <w:link w:val="IntenseQuoteChar"/>
    <w:uiPriority w:val="30"/>
    <w:qFormat/>
    <w:rsid w:val="00A4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980"/>
    <w:rPr>
      <w:i/>
      <w:iCs/>
      <w:color w:val="0F4761" w:themeColor="accent1" w:themeShade="BF"/>
    </w:rPr>
  </w:style>
  <w:style w:type="character" w:styleId="IntenseReference">
    <w:name w:val="Intense Reference"/>
    <w:basedOn w:val="DefaultParagraphFont"/>
    <w:uiPriority w:val="32"/>
    <w:qFormat/>
    <w:rsid w:val="00A44980"/>
    <w:rPr>
      <w:b/>
      <w:bCs/>
      <w:smallCaps/>
      <w:color w:val="0F4761" w:themeColor="accent1" w:themeShade="BF"/>
      <w:spacing w:val="5"/>
    </w:rPr>
  </w:style>
  <w:style w:type="paragraph" w:styleId="CommentText">
    <w:name w:val="annotation text"/>
    <w:basedOn w:val="Normal"/>
    <w:link w:val="CommentTextChar"/>
    <w:uiPriority w:val="99"/>
    <w:unhideWhenUsed/>
    <w:rsid w:val="00A449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44980"/>
    <w:rPr>
      <w:rFonts w:ascii="Times New Roman" w:eastAsia="Times New Roman" w:hAnsi="Times New Roman" w:cs="Times New Roman"/>
      <w:sz w:val="20"/>
      <w:szCs w:val="20"/>
      <w:lang w:val="en"/>
    </w:rPr>
  </w:style>
  <w:style w:type="character" w:styleId="CommentReference">
    <w:name w:val="annotation reference"/>
    <w:basedOn w:val="DefaultParagraphFont"/>
    <w:uiPriority w:val="99"/>
    <w:semiHidden/>
    <w:unhideWhenUsed/>
    <w:rsid w:val="00A44980"/>
    <w:rPr>
      <w:sz w:val="16"/>
      <w:szCs w:val="16"/>
    </w:rPr>
  </w:style>
  <w:style w:type="table" w:customStyle="1" w:styleId="2">
    <w:name w:val="2"/>
    <w:basedOn w:val="TableNormal"/>
    <w:rsid w:val="00A44980"/>
    <w:pPr>
      <w:spacing w:after="0" w:line="240" w:lineRule="auto"/>
    </w:pPr>
    <w:rPr>
      <w:rFonts w:ascii="Times New Roman" w:eastAsia="Times New Roman" w:hAnsi="Times New Roman" w:cs="Times New Roman"/>
      <w:sz w:val="24"/>
      <w:szCs w:val="24"/>
    </w:rPr>
    <w:tblPr>
      <w:tblStyleRowBandSize w:val="1"/>
      <w:tblStyleColBandSize w:val="1"/>
    </w:tblPr>
  </w:style>
  <w:style w:type="character" w:styleId="Hyperlink">
    <w:name w:val="Hyperlink"/>
    <w:basedOn w:val="DefaultParagraphFont"/>
    <w:uiPriority w:val="99"/>
    <w:unhideWhenUsed/>
    <w:rsid w:val="00104ACB"/>
    <w:rPr>
      <w:color w:val="467886" w:themeColor="hyperlink"/>
      <w:u w:val="single"/>
    </w:rPr>
  </w:style>
  <w:style w:type="character" w:styleId="UnresolvedMention">
    <w:name w:val="Unresolved Mention"/>
    <w:basedOn w:val="DefaultParagraphFont"/>
    <w:uiPriority w:val="99"/>
    <w:semiHidden/>
    <w:unhideWhenUsed/>
    <w:rsid w:val="00104ACB"/>
    <w:rPr>
      <w:color w:val="605E5C"/>
      <w:shd w:val="clear" w:color="auto" w:fill="E1DFDD"/>
    </w:rPr>
  </w:style>
  <w:style w:type="character" w:styleId="FollowedHyperlink">
    <w:name w:val="FollowedHyperlink"/>
    <w:basedOn w:val="DefaultParagraphFont"/>
    <w:uiPriority w:val="99"/>
    <w:semiHidden/>
    <w:unhideWhenUsed/>
    <w:rsid w:val="00104ACB"/>
    <w:rPr>
      <w:color w:val="96607D" w:themeColor="followedHyperlink"/>
      <w:u w:val="single"/>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n@depau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n@depauw.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document/d/16MA3l1xTWshmonlB_7K9T2_DK4ZttL6x/edit" TargetMode="External"/><Relationship Id="rId4" Type="http://schemas.openxmlformats.org/officeDocument/2006/relationships/settings" Target="settings.xml"/><Relationship Id="rId9" Type="http://schemas.openxmlformats.org/officeDocument/2006/relationships/hyperlink" Target="https://www.depauw.edu/offices/inclusive-engagement/legal-compliance-and-policy-coordination/compliance-partner-network/"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2t0M19uNt7ZPkEa0gVMOqNiUHw==">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2654</Words>
  <Characters>15131</Characters>
  <Application>Microsoft Office Word</Application>
  <DocSecurity>0</DocSecurity>
  <Lines>126</Lines>
  <Paragraphs>35</Paragraphs>
  <ScaleCrop>false</ScaleCrop>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Thompson-Mills</dc:creator>
  <cp:lastModifiedBy>Joyce Thompson-Mills</cp:lastModifiedBy>
  <cp:revision>2</cp:revision>
  <dcterms:created xsi:type="dcterms:W3CDTF">2026-05-22T15:39:00Z</dcterms:created>
  <dcterms:modified xsi:type="dcterms:W3CDTF">2026-05-22T15:39:00Z</dcterms:modified>
</cp:coreProperties>
</file>