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7051A" w14:textId="77777777" w:rsidR="003C1278" w:rsidRDefault="003C1278" w:rsidP="003C1278">
      <w:r>
        <w:t>In our January 27 meeting with Science and Math department chairs and liaisons, the majority of chairs agreed with developing shared Science and Math learning goals as a division.  We proposed having the SM liaisons do this and then serving as the “conduits” between our working group and individual departments.</w:t>
      </w:r>
    </w:p>
    <w:p w14:paraId="7D4BBDFD" w14:textId="77777777" w:rsidR="003C1278" w:rsidRDefault="003C1278" w:rsidP="003C1278"/>
    <w:p w14:paraId="5DC49A4E" w14:textId="77777777" w:rsidR="003C1278" w:rsidRDefault="003C1278" w:rsidP="003C1278">
      <w:pPr>
        <w:pStyle w:val="ListParagraph"/>
        <w:numPr>
          <w:ilvl w:val="0"/>
          <w:numId w:val="1"/>
        </w:numPr>
      </w:pPr>
      <w:r>
        <w:t>If we endorse the two overarching goals from the TOSLS (Test of Scientific Literacy Skills) for S and M (1. Understand methods of inquiry that lead to scientific knowledge</w:t>
      </w:r>
      <w:proofErr w:type="gramStart"/>
      <w:r>
        <w:t>;</w:t>
      </w:r>
      <w:proofErr w:type="gramEnd"/>
      <w:r>
        <w:t xml:space="preserve"> 2. Organize, analyze, and interpret quantitative data and scientific information), how do we get departments to start developing their own learning goals and incorporating the TOSLS learning goals into their intro courses?</w:t>
      </w:r>
    </w:p>
    <w:p w14:paraId="5A6084DE" w14:textId="77777777" w:rsidR="003C1278" w:rsidRDefault="003C1278" w:rsidP="003C1278">
      <w:pPr>
        <w:pStyle w:val="ListParagraph"/>
        <w:numPr>
          <w:ilvl w:val="0"/>
          <w:numId w:val="1"/>
        </w:numPr>
      </w:pPr>
      <w:r>
        <w:t>Given the current general education discussion, what are the potential implications for our work with Science and Math learning goals and revision?  Do we need separate goals for Science vs. Math?</w:t>
      </w:r>
    </w:p>
    <w:p w14:paraId="43D60D05" w14:textId="77777777" w:rsidR="003C1278" w:rsidRDefault="008244C8" w:rsidP="003C1278">
      <w:pPr>
        <w:ind w:left="360"/>
      </w:pPr>
      <w:r>
        <w:t xml:space="preserve">3.  </w:t>
      </w:r>
      <w:r>
        <w:tab/>
      </w:r>
      <w:r w:rsidR="003C1278">
        <w:t xml:space="preserve">If our division wants to argue for the importance of a gen </w:t>
      </w:r>
      <w:proofErr w:type="spellStart"/>
      <w:proofErr w:type="gramStart"/>
      <w:r w:rsidR="003C1278">
        <w:t>ed</w:t>
      </w:r>
      <w:proofErr w:type="spellEnd"/>
      <w:proofErr w:type="gramEnd"/>
      <w:r w:rsidR="003C1278">
        <w:t xml:space="preserve"> SM lab </w:t>
      </w:r>
      <w:r>
        <w:tab/>
      </w:r>
      <w:r w:rsidR="003C1278">
        <w:t>requirement, what do we mean by a “lab” and what is the purpose of a lab?</w:t>
      </w:r>
    </w:p>
    <w:p w14:paraId="05BE4087" w14:textId="77777777" w:rsidR="003C1278" w:rsidRDefault="003C1278" w:rsidP="003C1278">
      <w:pPr>
        <w:ind w:left="360"/>
        <w:rPr>
          <w:rFonts w:ascii="Times" w:eastAsia="Times New Roman" w:hAnsi="Times" w:cs="Times New Roman"/>
          <w:sz w:val="20"/>
          <w:szCs w:val="20"/>
          <w:lang w:eastAsia="en-US"/>
        </w:rPr>
      </w:pPr>
    </w:p>
    <w:p w14:paraId="6EBE27FF" w14:textId="77777777" w:rsidR="003C1278" w:rsidRPr="003C1278" w:rsidRDefault="003C1278" w:rsidP="003C1278">
      <w:pPr>
        <w:ind w:left="360"/>
        <w:rPr>
          <w:rFonts w:ascii="Times" w:eastAsia="Times New Roman" w:hAnsi="Times" w:cs="Times New Roman"/>
          <w:sz w:val="20"/>
          <w:szCs w:val="20"/>
          <w:lang w:eastAsia="en-US"/>
        </w:rPr>
      </w:pPr>
      <w:r>
        <w:rPr>
          <w:rFonts w:ascii="Times" w:eastAsia="Times New Roman" w:hAnsi="Times" w:cs="Times New Roman"/>
          <w:sz w:val="20"/>
          <w:szCs w:val="20"/>
          <w:lang w:eastAsia="en-US"/>
        </w:rPr>
        <w:t>**********************************************************************************</w:t>
      </w:r>
    </w:p>
    <w:p w14:paraId="1011613E" w14:textId="77777777" w:rsidR="003C1278" w:rsidRPr="003C1278" w:rsidRDefault="003C1278" w:rsidP="003C1278">
      <w:pPr>
        <w:ind w:left="360"/>
        <w:rPr>
          <w:rFonts w:ascii="Georgia" w:hAnsi="Georgia" w:cs="Times New Roman"/>
          <w:b/>
          <w:bCs/>
          <w:color w:val="000000"/>
          <w:u w:val="single"/>
          <w:lang w:eastAsia="en-US"/>
        </w:rPr>
      </w:pPr>
      <w:r w:rsidRPr="003C1278">
        <w:rPr>
          <w:rFonts w:ascii="Georgia" w:hAnsi="Georgia" w:cs="Times New Roman"/>
          <w:b/>
          <w:bCs/>
          <w:color w:val="000000"/>
          <w:u w:val="single"/>
          <w:lang w:eastAsia="en-US"/>
        </w:rPr>
        <w:t>Current CAPP proposal for Science and Math</w:t>
      </w:r>
    </w:p>
    <w:p w14:paraId="05CC47E4" w14:textId="77777777" w:rsidR="003C1278" w:rsidRDefault="003C1278" w:rsidP="003C1278">
      <w:pPr>
        <w:ind w:left="360"/>
        <w:rPr>
          <w:rFonts w:ascii="Georgia" w:hAnsi="Georgia" w:cs="Times New Roman"/>
          <w:b/>
          <w:bCs/>
          <w:color w:val="000000"/>
          <w:lang w:eastAsia="en-US"/>
        </w:rPr>
      </w:pPr>
    </w:p>
    <w:p w14:paraId="08EEAA6E" w14:textId="77777777" w:rsidR="003C1278" w:rsidRPr="003C1278" w:rsidRDefault="003C1278" w:rsidP="003C1278">
      <w:pPr>
        <w:ind w:left="360"/>
        <w:rPr>
          <w:rFonts w:ascii="Times" w:hAnsi="Times" w:cs="Times New Roman"/>
          <w:sz w:val="20"/>
          <w:szCs w:val="20"/>
          <w:lang w:eastAsia="en-US"/>
        </w:rPr>
      </w:pPr>
      <w:r w:rsidRPr="003C1278">
        <w:rPr>
          <w:rFonts w:ascii="Georgia" w:hAnsi="Georgia" w:cs="Times New Roman"/>
          <w:b/>
          <w:bCs/>
          <w:color w:val="000000"/>
          <w:lang w:eastAsia="en-US"/>
        </w:rPr>
        <w:t>Natural Sciences</w:t>
      </w:r>
    </w:p>
    <w:p w14:paraId="470D0511" w14:textId="77777777" w:rsidR="003C1278" w:rsidRPr="003C1278" w:rsidRDefault="003C1278" w:rsidP="003C1278">
      <w:pPr>
        <w:ind w:left="360"/>
        <w:rPr>
          <w:rFonts w:ascii="Times" w:eastAsia="Times New Roman" w:hAnsi="Times" w:cs="Times New Roman"/>
          <w:sz w:val="20"/>
          <w:szCs w:val="20"/>
          <w:lang w:eastAsia="en-US"/>
        </w:rPr>
      </w:pPr>
    </w:p>
    <w:p w14:paraId="5988457A" w14:textId="77777777" w:rsidR="003C1278" w:rsidRPr="003C1278" w:rsidRDefault="003C1278" w:rsidP="003C1278">
      <w:pPr>
        <w:ind w:left="360"/>
        <w:rPr>
          <w:rFonts w:ascii="Times" w:hAnsi="Times" w:cs="Times New Roman"/>
          <w:sz w:val="20"/>
          <w:szCs w:val="20"/>
          <w:lang w:eastAsia="en-US"/>
        </w:rPr>
      </w:pPr>
      <w:r w:rsidRPr="003C1278">
        <w:rPr>
          <w:rFonts w:ascii="Georgia" w:hAnsi="Georgia" w:cs="Times New Roman"/>
          <w:i/>
          <w:iCs/>
          <w:color w:val="000000"/>
          <w:lang w:eastAsia="en-US"/>
        </w:rPr>
        <w:t>The methods of the Natural Sciences provide a distinctive and efficacious path to understanding the natural world. Informed citizen engagement with critical challenges posed by technology, modern medicine, environmental problems, etc. demands an understanding of the way natural sciences work.</w:t>
      </w:r>
    </w:p>
    <w:p w14:paraId="5BDE2D2A" w14:textId="77777777" w:rsidR="003C1278" w:rsidRPr="003C1278" w:rsidRDefault="003C1278" w:rsidP="003C1278">
      <w:pPr>
        <w:ind w:left="360"/>
        <w:rPr>
          <w:rFonts w:ascii="Times" w:eastAsia="Times New Roman" w:hAnsi="Times" w:cs="Times New Roman"/>
          <w:sz w:val="20"/>
          <w:szCs w:val="20"/>
          <w:lang w:eastAsia="en-US"/>
        </w:rPr>
      </w:pPr>
    </w:p>
    <w:p w14:paraId="757787E9" w14:textId="77777777" w:rsidR="003C1278" w:rsidRPr="003C1278" w:rsidRDefault="003C1278" w:rsidP="003C1278">
      <w:pPr>
        <w:ind w:left="360"/>
        <w:rPr>
          <w:rFonts w:ascii="Times" w:hAnsi="Times" w:cs="Times New Roman"/>
          <w:sz w:val="20"/>
          <w:szCs w:val="20"/>
          <w:lang w:eastAsia="en-US"/>
        </w:rPr>
      </w:pPr>
      <w:r w:rsidRPr="003C1278">
        <w:rPr>
          <w:rFonts w:ascii="Georgia" w:hAnsi="Georgia" w:cs="Times New Roman"/>
          <w:color w:val="000000"/>
          <w:lang w:eastAsia="en-US"/>
        </w:rPr>
        <w:t>Each student earns at least one credit in a laboratory course that has as a major component the scientific investigation of the natural world. The laboratory work will emphasize the role of experiment and observation in the formulation and testing of scientific hypotheses.</w:t>
      </w:r>
    </w:p>
    <w:p w14:paraId="05A5E5D1" w14:textId="77777777" w:rsidR="003C1278" w:rsidRPr="003C1278" w:rsidRDefault="003C1278" w:rsidP="003C1278">
      <w:pPr>
        <w:ind w:left="360"/>
        <w:rPr>
          <w:rFonts w:ascii="Times" w:hAnsi="Times" w:cs="Times New Roman"/>
          <w:sz w:val="20"/>
          <w:szCs w:val="20"/>
          <w:lang w:eastAsia="en-US"/>
        </w:rPr>
      </w:pPr>
    </w:p>
    <w:p w14:paraId="486E3341" w14:textId="77777777" w:rsidR="003C1278" w:rsidRPr="003C1278" w:rsidRDefault="003C1278" w:rsidP="003C1278">
      <w:pPr>
        <w:ind w:left="360"/>
        <w:rPr>
          <w:rFonts w:ascii="Times" w:hAnsi="Times" w:cs="Times New Roman"/>
          <w:sz w:val="20"/>
          <w:szCs w:val="20"/>
          <w:lang w:eastAsia="en-US"/>
        </w:rPr>
      </w:pPr>
    </w:p>
    <w:p w14:paraId="46B12485" w14:textId="77777777" w:rsidR="003C1278" w:rsidRPr="003C1278" w:rsidRDefault="003C1278" w:rsidP="003C1278">
      <w:pPr>
        <w:ind w:left="360"/>
        <w:rPr>
          <w:rFonts w:ascii="Times" w:hAnsi="Times" w:cs="Times New Roman"/>
          <w:sz w:val="20"/>
          <w:szCs w:val="20"/>
          <w:lang w:eastAsia="en-US"/>
        </w:rPr>
      </w:pPr>
      <w:r w:rsidRPr="003C1278">
        <w:rPr>
          <w:rFonts w:ascii="Georgia" w:hAnsi="Georgia" w:cs="Times New Roman"/>
          <w:b/>
          <w:bCs/>
          <w:color w:val="000000"/>
          <w:lang w:eastAsia="en-US"/>
        </w:rPr>
        <w:t>Mathematical and Logical Reasoning</w:t>
      </w:r>
    </w:p>
    <w:p w14:paraId="14D2EF57" w14:textId="77777777" w:rsidR="003C1278" w:rsidRPr="003C1278" w:rsidRDefault="003C1278" w:rsidP="003C1278">
      <w:pPr>
        <w:ind w:left="360"/>
        <w:rPr>
          <w:rFonts w:ascii="Times" w:eastAsia="Times New Roman" w:hAnsi="Times" w:cs="Times New Roman"/>
          <w:sz w:val="20"/>
          <w:szCs w:val="20"/>
          <w:lang w:eastAsia="en-US"/>
        </w:rPr>
      </w:pPr>
    </w:p>
    <w:p w14:paraId="7B349B18" w14:textId="77777777" w:rsidR="003C1278" w:rsidRPr="003C1278" w:rsidRDefault="003C1278" w:rsidP="003C1278">
      <w:pPr>
        <w:ind w:left="360"/>
        <w:rPr>
          <w:rFonts w:ascii="Times" w:hAnsi="Times" w:cs="Times New Roman"/>
          <w:sz w:val="20"/>
          <w:szCs w:val="20"/>
          <w:lang w:eastAsia="en-US"/>
        </w:rPr>
      </w:pPr>
      <w:r w:rsidRPr="003C1278">
        <w:rPr>
          <w:rFonts w:ascii="Georgia" w:hAnsi="Georgia" w:cs="Times New Roman"/>
          <w:i/>
          <w:iCs/>
          <w:color w:val="000000"/>
          <w:lang w:eastAsia="en-US"/>
        </w:rPr>
        <w:t>Logic and mathematics are among the most powerful tools the human mind has devised for comprehending and interacting with the world. Students engaged in their study learn foundational critical thinking skills. They develop habits of rigorous thought that empower them to engage in sound analyses of questions amenable to the tools of logic and mathematics throughout their lives.</w:t>
      </w:r>
    </w:p>
    <w:p w14:paraId="2C2ED44B" w14:textId="77777777" w:rsidR="003C1278" w:rsidRDefault="003C1278" w:rsidP="003C1278">
      <w:pPr>
        <w:ind w:left="360"/>
        <w:rPr>
          <w:rFonts w:ascii="Georgia" w:eastAsia="Times New Roman" w:hAnsi="Georgia" w:cs="Times New Roman"/>
          <w:color w:val="000000"/>
          <w:lang w:eastAsia="en-US"/>
        </w:rPr>
      </w:pPr>
      <w:r w:rsidRPr="003C1278">
        <w:rPr>
          <w:rFonts w:ascii="Times" w:eastAsia="Times New Roman" w:hAnsi="Times" w:cs="Times New Roman"/>
          <w:sz w:val="20"/>
          <w:szCs w:val="20"/>
          <w:lang w:eastAsia="en-US"/>
        </w:rPr>
        <w:br/>
      </w:r>
      <w:r w:rsidRPr="003C1278">
        <w:rPr>
          <w:rFonts w:ascii="Georgia" w:eastAsia="Times New Roman" w:hAnsi="Georgia" w:cs="Times New Roman"/>
          <w:color w:val="000000"/>
          <w:lang w:eastAsia="en-US"/>
        </w:rPr>
        <w:t xml:space="preserve">Each student earns at least one credit in courses that develop the capacity for logical reasoning through the exploration of techniques in mathematical reasoning, computational reasoning, or reasoning with formal languages. A major component of these courses </w:t>
      </w:r>
      <w:proofErr w:type="gramStart"/>
      <w:r w:rsidRPr="003C1278">
        <w:rPr>
          <w:rFonts w:ascii="Georgia" w:eastAsia="Times New Roman" w:hAnsi="Georgia" w:cs="Times New Roman"/>
          <w:color w:val="000000"/>
          <w:lang w:eastAsia="en-US"/>
        </w:rPr>
        <w:t>is</w:t>
      </w:r>
      <w:proofErr w:type="gramEnd"/>
      <w:r w:rsidRPr="003C1278">
        <w:rPr>
          <w:rFonts w:ascii="Georgia" w:eastAsia="Times New Roman" w:hAnsi="Georgia" w:cs="Times New Roman"/>
          <w:color w:val="000000"/>
          <w:lang w:eastAsia="en-US"/>
        </w:rPr>
        <w:t xml:space="preserve"> the practice of such techniques.</w:t>
      </w:r>
    </w:p>
    <w:p w14:paraId="1B92FC5E" w14:textId="77777777" w:rsidR="003C1278" w:rsidRDefault="003C1278">
      <w:pPr>
        <w:rPr>
          <w:rFonts w:ascii="Georgia" w:eastAsia="Times New Roman" w:hAnsi="Georgia" w:cs="Times New Roman"/>
          <w:color w:val="000000"/>
          <w:lang w:eastAsia="en-US"/>
        </w:rPr>
      </w:pPr>
      <w:r>
        <w:rPr>
          <w:rFonts w:ascii="Georgia" w:eastAsia="Times New Roman" w:hAnsi="Georgia" w:cs="Times New Roman"/>
          <w:color w:val="000000"/>
          <w:lang w:eastAsia="en-US"/>
        </w:rPr>
        <w:br w:type="page"/>
      </w:r>
    </w:p>
    <w:p w14:paraId="70E861AF" w14:textId="77777777" w:rsidR="003C1278" w:rsidRPr="00707DB3" w:rsidRDefault="003C1278" w:rsidP="003C1278">
      <w:pPr>
        <w:rPr>
          <w:rFonts w:cs="Times New Roman"/>
        </w:rPr>
      </w:pPr>
      <w:r w:rsidRPr="002257CB">
        <w:rPr>
          <w:rFonts w:cs="Times New Roman"/>
          <w:u w:val="single"/>
        </w:rPr>
        <w:lastRenderedPageBreak/>
        <w:t xml:space="preserve">Skills in </w:t>
      </w:r>
      <w:proofErr w:type="spellStart"/>
      <w:r w:rsidRPr="002257CB">
        <w:rPr>
          <w:rFonts w:cs="Times New Roman"/>
          <w:u w:val="single"/>
        </w:rPr>
        <w:t>Gormally</w:t>
      </w:r>
      <w:proofErr w:type="spellEnd"/>
      <w:r w:rsidRPr="002257CB">
        <w:rPr>
          <w:rFonts w:cs="Times New Roman"/>
          <w:u w:val="single"/>
        </w:rPr>
        <w:t xml:space="preserve"> et al.’s Test of Scientific Literacy</w:t>
      </w:r>
    </w:p>
    <w:p w14:paraId="1DF877FA" w14:textId="77777777" w:rsidR="003C1278" w:rsidRPr="00084F02" w:rsidRDefault="003C1278" w:rsidP="003C1278">
      <w:pPr>
        <w:widowControl w:val="0"/>
        <w:autoSpaceDE w:val="0"/>
        <w:autoSpaceDN w:val="0"/>
        <w:adjustRightInd w:val="0"/>
        <w:rPr>
          <w:rFonts w:cs="Times New Roman"/>
          <w:b/>
        </w:rPr>
      </w:pPr>
      <w:r>
        <w:rPr>
          <w:rFonts w:cs="Times New Roman"/>
          <w:b/>
        </w:rPr>
        <w:t>A</w:t>
      </w:r>
      <w:r w:rsidRPr="00084F02">
        <w:rPr>
          <w:rFonts w:cs="Times New Roman"/>
          <w:b/>
        </w:rPr>
        <w:t>) Understand methods of inquiry that lead to scientific knowledge</w:t>
      </w:r>
    </w:p>
    <w:p w14:paraId="601F7FF8" w14:textId="77777777" w:rsidR="003C1278" w:rsidRPr="00084F02" w:rsidRDefault="003C1278" w:rsidP="003C1278">
      <w:pPr>
        <w:widowControl w:val="0"/>
        <w:autoSpaceDE w:val="0"/>
        <w:autoSpaceDN w:val="0"/>
        <w:adjustRightInd w:val="0"/>
        <w:rPr>
          <w:rFonts w:cs="Times New Roman"/>
          <w:b/>
        </w:rPr>
      </w:pPr>
      <w:r>
        <w:rPr>
          <w:rFonts w:cs="Times New Roman"/>
          <w:b/>
        </w:rPr>
        <w:t>B</w:t>
      </w:r>
      <w:r w:rsidRPr="00084F02">
        <w:rPr>
          <w:rFonts w:cs="Times New Roman"/>
          <w:b/>
        </w:rPr>
        <w:t>) Organize, analyze, and interpret quantitative data and scientific information</w:t>
      </w:r>
    </w:p>
    <w:p w14:paraId="337D383E" w14:textId="77777777" w:rsidR="003C1278" w:rsidRDefault="003C1278" w:rsidP="003C1278">
      <w:pPr>
        <w:rPr>
          <w:rFonts w:cs="Times New Roman"/>
        </w:rPr>
      </w:pPr>
    </w:p>
    <w:p w14:paraId="65E3729F" w14:textId="77777777" w:rsidR="003C1278" w:rsidRPr="0035575E" w:rsidRDefault="003C1278" w:rsidP="003C1278">
      <w:pPr>
        <w:pStyle w:val="ListParagraph"/>
        <w:numPr>
          <w:ilvl w:val="0"/>
          <w:numId w:val="2"/>
        </w:numPr>
        <w:rPr>
          <w:rFonts w:cs="Times New Roman"/>
        </w:rPr>
      </w:pPr>
      <w:r w:rsidRPr="0035575E">
        <w:rPr>
          <w:rFonts w:cs="Times New Roman"/>
        </w:rPr>
        <w:t>Identify a valid scientific argument (e.g., recognizing when scientific evidence supports a hypothesis)</w:t>
      </w:r>
    </w:p>
    <w:p w14:paraId="61B11E45" w14:textId="77777777" w:rsidR="003C1278" w:rsidRDefault="003C1278" w:rsidP="003C1278">
      <w:pPr>
        <w:pStyle w:val="ListParagraph"/>
        <w:numPr>
          <w:ilvl w:val="0"/>
          <w:numId w:val="2"/>
        </w:numPr>
        <w:rPr>
          <w:rFonts w:cs="Times New Roman"/>
        </w:rPr>
      </w:pPr>
      <w:r>
        <w:rPr>
          <w:rFonts w:cs="Times New Roman"/>
        </w:rPr>
        <w:t>Conduct an effective literature search (e.g., evaluate the validity of sources (e.g., websites, peer reviewed journals) and distinguish between types of sources)</w:t>
      </w:r>
    </w:p>
    <w:p w14:paraId="62E3151B" w14:textId="77777777" w:rsidR="003C1278" w:rsidRDefault="003C1278" w:rsidP="003C1278">
      <w:pPr>
        <w:pStyle w:val="ListParagraph"/>
        <w:numPr>
          <w:ilvl w:val="0"/>
          <w:numId w:val="2"/>
        </w:numPr>
        <w:rPr>
          <w:rFonts w:cs="Times New Roman"/>
        </w:rPr>
      </w:pPr>
      <w:r>
        <w:rPr>
          <w:rFonts w:cs="Times New Roman"/>
        </w:rPr>
        <w:t>Evaluate the use and misuse of scientific information (e.g., recognize a valid scientific course of action, distinguish the appropriate use of science to make societal decisions)</w:t>
      </w:r>
    </w:p>
    <w:p w14:paraId="3CAD970F" w14:textId="77777777" w:rsidR="003C1278" w:rsidRDefault="003C1278" w:rsidP="003C1278">
      <w:pPr>
        <w:pStyle w:val="ListParagraph"/>
        <w:numPr>
          <w:ilvl w:val="0"/>
          <w:numId w:val="2"/>
        </w:numPr>
        <w:rPr>
          <w:rFonts w:cs="Times New Roman"/>
        </w:rPr>
      </w:pPr>
      <w:r>
        <w:rPr>
          <w:rFonts w:cs="Times New Roman"/>
        </w:rPr>
        <w:t>Understand elements of research design and how they impact scientific findings/conclusions (e.g., identify strengths and weaknesses in research related to bias, sample size, randomization, experimental control)</w:t>
      </w:r>
    </w:p>
    <w:p w14:paraId="6A88E3A7" w14:textId="77777777" w:rsidR="003C1278" w:rsidRDefault="003C1278" w:rsidP="003C1278">
      <w:pPr>
        <w:pStyle w:val="ListParagraph"/>
        <w:numPr>
          <w:ilvl w:val="0"/>
          <w:numId w:val="2"/>
        </w:numPr>
        <w:rPr>
          <w:rFonts w:cs="Times New Roman"/>
        </w:rPr>
      </w:pPr>
      <w:r>
        <w:rPr>
          <w:rFonts w:cs="Times New Roman"/>
        </w:rPr>
        <w:t>Make a graph</w:t>
      </w:r>
    </w:p>
    <w:p w14:paraId="20926944" w14:textId="77777777" w:rsidR="003C1278" w:rsidRDefault="003C1278" w:rsidP="003C1278">
      <w:pPr>
        <w:pStyle w:val="ListParagraph"/>
        <w:numPr>
          <w:ilvl w:val="0"/>
          <w:numId w:val="2"/>
        </w:numPr>
        <w:rPr>
          <w:rFonts w:cs="Times New Roman"/>
        </w:rPr>
      </w:pPr>
      <w:r>
        <w:rPr>
          <w:rFonts w:cs="Times New Roman"/>
        </w:rPr>
        <w:t>Read and interpret graphical representations of data</w:t>
      </w:r>
    </w:p>
    <w:p w14:paraId="2BDD2940" w14:textId="77777777" w:rsidR="003C1278" w:rsidRDefault="003C1278" w:rsidP="003C1278">
      <w:pPr>
        <w:pStyle w:val="ListParagraph"/>
        <w:numPr>
          <w:ilvl w:val="0"/>
          <w:numId w:val="2"/>
        </w:numPr>
        <w:rPr>
          <w:rFonts w:cs="Times New Roman"/>
        </w:rPr>
      </w:pPr>
      <w:r>
        <w:rPr>
          <w:rFonts w:cs="Times New Roman"/>
        </w:rPr>
        <w:t>Solve problems using quantitative skills, including probability and statistics (e.g., calculate means, probabilities, percentages, frequencies)</w:t>
      </w:r>
    </w:p>
    <w:p w14:paraId="5E844408" w14:textId="77777777" w:rsidR="003C1278" w:rsidRDefault="003C1278" w:rsidP="003C1278">
      <w:pPr>
        <w:pStyle w:val="ListParagraph"/>
        <w:numPr>
          <w:ilvl w:val="0"/>
          <w:numId w:val="2"/>
        </w:numPr>
        <w:rPr>
          <w:rFonts w:cs="Times New Roman"/>
        </w:rPr>
      </w:pPr>
      <w:r>
        <w:rPr>
          <w:rFonts w:cs="Times New Roman"/>
        </w:rPr>
        <w:t>Understand and interpret basic statistics (e.g., interpret error bars, understand the need for statistics)</w:t>
      </w:r>
    </w:p>
    <w:p w14:paraId="1332C133" w14:textId="77777777" w:rsidR="003C1278" w:rsidRDefault="003C1278" w:rsidP="003C1278">
      <w:pPr>
        <w:pStyle w:val="ListParagraph"/>
        <w:numPr>
          <w:ilvl w:val="0"/>
          <w:numId w:val="2"/>
        </w:numPr>
        <w:rPr>
          <w:rFonts w:cs="Times New Roman"/>
        </w:rPr>
      </w:pPr>
      <w:r>
        <w:rPr>
          <w:rFonts w:cs="Times New Roman"/>
        </w:rPr>
        <w:t>Justify inferences, predictions, and conclusions based on quantitative data</w:t>
      </w:r>
    </w:p>
    <w:p w14:paraId="1D2A7049" w14:textId="77777777" w:rsidR="003C1278" w:rsidRDefault="003C1278" w:rsidP="003C1278">
      <w:pPr>
        <w:rPr>
          <w:rFonts w:cs="Times New Roman"/>
        </w:rPr>
      </w:pPr>
    </w:p>
    <w:p w14:paraId="00226130" w14:textId="77777777" w:rsidR="003C1278" w:rsidRDefault="003C1278" w:rsidP="003C1278">
      <w:pPr>
        <w:rPr>
          <w:rFonts w:cs="Times New Roman"/>
        </w:rPr>
      </w:pPr>
    </w:p>
    <w:p w14:paraId="41F7188C" w14:textId="77777777" w:rsidR="003C1278" w:rsidRDefault="003C1278" w:rsidP="003C1278">
      <w:pPr>
        <w:rPr>
          <w:rFonts w:cs="Times New Roman"/>
        </w:rPr>
      </w:pPr>
    </w:p>
    <w:p w14:paraId="3F758FD9" w14:textId="77777777" w:rsidR="003C1278" w:rsidRDefault="003C1278" w:rsidP="003C1278">
      <w:pPr>
        <w:rPr>
          <w:rFonts w:cs="Times New Roman"/>
        </w:rPr>
      </w:pPr>
    </w:p>
    <w:p w14:paraId="1C1C49A8" w14:textId="73DF97D5" w:rsidR="003C1278" w:rsidRPr="008244C8" w:rsidRDefault="003C1278" w:rsidP="003C1278">
      <w:pPr>
        <w:rPr>
          <w:rFonts w:cs="Times New Roman"/>
          <w:u w:val="single"/>
        </w:rPr>
      </w:pPr>
      <w:r w:rsidRPr="008244C8">
        <w:rPr>
          <w:rFonts w:cs="Times New Roman"/>
          <w:u w:val="single"/>
        </w:rPr>
        <w:t xml:space="preserve">Brown Bag lunch on </w:t>
      </w:r>
      <w:r w:rsidR="005449CF">
        <w:rPr>
          <w:rFonts w:cs="Times New Roman"/>
          <w:u w:val="single"/>
        </w:rPr>
        <w:t>Wednesday, April 8</w:t>
      </w:r>
      <w:r w:rsidR="005449CF" w:rsidRPr="005449CF">
        <w:rPr>
          <w:rFonts w:cs="Times New Roman"/>
          <w:u w:val="single"/>
          <w:vertAlign w:val="superscript"/>
        </w:rPr>
        <w:t>th</w:t>
      </w:r>
      <w:r w:rsidR="005449CF">
        <w:rPr>
          <w:rFonts w:cs="Times New Roman"/>
          <w:u w:val="single"/>
        </w:rPr>
        <w:t xml:space="preserve"> from 11:30-12:20 in Julian 152</w:t>
      </w:r>
      <w:bookmarkStart w:id="0" w:name="_GoBack"/>
      <w:bookmarkEnd w:id="0"/>
    </w:p>
    <w:p w14:paraId="04427300" w14:textId="77777777" w:rsidR="008244C8" w:rsidRDefault="008244C8" w:rsidP="003C1278">
      <w:pPr>
        <w:rPr>
          <w:rFonts w:cs="Times New Roman"/>
        </w:rPr>
      </w:pPr>
      <w:r>
        <w:rPr>
          <w:rFonts w:cs="Times New Roman"/>
        </w:rPr>
        <w:tab/>
      </w:r>
      <w:proofErr w:type="gramStart"/>
      <w:r>
        <w:rPr>
          <w:rFonts w:cs="Times New Roman"/>
        </w:rPr>
        <w:t>Ideas for discussion topic?</w:t>
      </w:r>
      <w:proofErr w:type="gramEnd"/>
      <w:r>
        <w:rPr>
          <w:rFonts w:cs="Times New Roman"/>
        </w:rPr>
        <w:t xml:space="preserve">  </w:t>
      </w:r>
    </w:p>
    <w:p w14:paraId="044266A0" w14:textId="77777777" w:rsidR="008244C8" w:rsidRDefault="008244C8" w:rsidP="003C1278">
      <w:pPr>
        <w:rPr>
          <w:rFonts w:cs="Times New Roman"/>
        </w:rPr>
      </w:pPr>
      <w:r>
        <w:rPr>
          <w:rFonts w:cs="Times New Roman"/>
        </w:rPr>
        <w:tab/>
      </w:r>
      <w:r>
        <w:rPr>
          <w:rFonts w:cs="Times New Roman"/>
        </w:rPr>
        <w:tab/>
        <w:t>--What is a lab?</w:t>
      </w:r>
    </w:p>
    <w:p w14:paraId="0267AE45" w14:textId="77777777" w:rsidR="008244C8" w:rsidRPr="003C1278" w:rsidRDefault="008244C8" w:rsidP="003C1278">
      <w:pPr>
        <w:rPr>
          <w:rFonts w:cs="Times New Roman"/>
        </w:rPr>
      </w:pPr>
      <w:r>
        <w:rPr>
          <w:rFonts w:cs="Times New Roman"/>
        </w:rPr>
        <w:tab/>
      </w:r>
      <w:r>
        <w:rPr>
          <w:rFonts w:cs="Times New Roman"/>
        </w:rPr>
        <w:tab/>
        <w:t xml:space="preserve">--Continued discussion regarding CAPP’s gen </w:t>
      </w:r>
      <w:proofErr w:type="spellStart"/>
      <w:proofErr w:type="gramStart"/>
      <w:r>
        <w:rPr>
          <w:rFonts w:cs="Times New Roman"/>
        </w:rPr>
        <w:t>ed</w:t>
      </w:r>
      <w:proofErr w:type="spellEnd"/>
      <w:proofErr w:type="gramEnd"/>
      <w:r>
        <w:rPr>
          <w:rFonts w:cs="Times New Roman"/>
        </w:rPr>
        <w:t xml:space="preserve"> proposal?</w:t>
      </w:r>
    </w:p>
    <w:p w14:paraId="5E952BA3" w14:textId="77777777" w:rsidR="00A96603" w:rsidRDefault="00A96603" w:rsidP="003C1278">
      <w:pPr>
        <w:ind w:left="360"/>
      </w:pPr>
    </w:p>
    <w:sectPr w:rsidR="00A96603" w:rsidSect="00D15DA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D4541"/>
    <w:multiLevelType w:val="hybridMultilevel"/>
    <w:tmpl w:val="7C6CB72C"/>
    <w:lvl w:ilvl="0" w:tplc="EDF8C8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486452"/>
    <w:multiLevelType w:val="hybridMultilevel"/>
    <w:tmpl w:val="B442F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278"/>
    <w:rsid w:val="003C1278"/>
    <w:rsid w:val="005449CF"/>
    <w:rsid w:val="00682229"/>
    <w:rsid w:val="008244C8"/>
    <w:rsid w:val="00A96603"/>
    <w:rsid w:val="00D15DA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9A28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2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278"/>
    <w:pPr>
      <w:ind w:left="720"/>
      <w:contextualSpacing/>
    </w:pPr>
  </w:style>
  <w:style w:type="paragraph" w:styleId="NormalWeb">
    <w:name w:val="Normal (Web)"/>
    <w:basedOn w:val="Normal"/>
    <w:uiPriority w:val="99"/>
    <w:semiHidden/>
    <w:unhideWhenUsed/>
    <w:rsid w:val="003C1278"/>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2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278"/>
    <w:pPr>
      <w:ind w:left="720"/>
      <w:contextualSpacing/>
    </w:pPr>
  </w:style>
  <w:style w:type="paragraph" w:styleId="NormalWeb">
    <w:name w:val="Normal (Web)"/>
    <w:basedOn w:val="Normal"/>
    <w:uiPriority w:val="99"/>
    <w:semiHidden/>
    <w:unhideWhenUsed/>
    <w:rsid w:val="003C1278"/>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18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3341</Characters>
  <Application>Microsoft Macintosh Word</Application>
  <DocSecurity>0</DocSecurity>
  <Lines>27</Lines>
  <Paragraphs>7</Paragraphs>
  <ScaleCrop>false</ScaleCrop>
  <Company>DePauw University</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Propsom</dc:creator>
  <cp:keywords/>
  <dc:description/>
  <cp:lastModifiedBy>Jackie Roberts</cp:lastModifiedBy>
  <cp:revision>2</cp:revision>
  <dcterms:created xsi:type="dcterms:W3CDTF">2015-04-03T15:50:00Z</dcterms:created>
  <dcterms:modified xsi:type="dcterms:W3CDTF">2015-04-03T15:50:00Z</dcterms:modified>
</cp:coreProperties>
</file>